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08C" w:rsidRDefault="002A54C4" w:rsidP="0081708C">
      <w:pPr>
        <w:jc w:val="center"/>
        <w:rPr>
          <w:rFonts w:ascii="Times New Roman" w:hAnsi="Times New Roman"/>
          <w:sz w:val="24"/>
          <w:szCs w:val="24"/>
          <w:lang w:val="en-US"/>
        </w:rPr>
      </w:pPr>
      <w:r w:rsidRPr="002A54C4">
        <w:rPr>
          <w:noProof/>
          <w:szCs w:val="24"/>
        </w:rPr>
        <w:drawing>
          <wp:inline distT="0" distB="0" distL="0" distR="0">
            <wp:extent cx="6019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1980" cy="784860"/>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06"/>
      </w:tblGrid>
      <w:tr w:rsidR="0081708C" w:rsidTr="008073D9">
        <w:trPr>
          <w:tblCellSpacing w:w="15" w:type="dxa"/>
        </w:trPr>
        <w:tc>
          <w:tcPr>
            <w:tcW w:w="0" w:type="auto"/>
            <w:tcMar>
              <w:top w:w="15" w:type="dxa"/>
              <w:left w:w="15" w:type="dxa"/>
              <w:bottom w:w="15" w:type="dxa"/>
              <w:right w:w="15" w:type="dxa"/>
            </w:tcMar>
            <w:vAlign w:val="center"/>
            <w:hideMark/>
          </w:tcPr>
          <w:p w:rsidR="0081708C" w:rsidRDefault="0081708C" w:rsidP="008073D9">
            <w:pPr>
              <w:spacing w:line="276" w:lineRule="auto"/>
              <w:jc w:val="center"/>
              <w:rPr>
                <w:rFonts w:ascii="Times" w:hAnsi="Times" w:cs="Times"/>
                <w:sz w:val="28"/>
                <w:szCs w:val="28"/>
              </w:rPr>
            </w:pPr>
            <w:r>
              <w:rPr>
                <w:rFonts w:ascii="Times" w:hAnsi="Times" w:cs="Times"/>
                <w:sz w:val="28"/>
                <w:szCs w:val="28"/>
              </w:rPr>
              <w:t>NÁVRH</w:t>
            </w:r>
          </w:p>
        </w:tc>
      </w:tr>
      <w:tr w:rsidR="0081708C" w:rsidTr="008073D9">
        <w:trPr>
          <w:tblCellSpacing w:w="15" w:type="dxa"/>
        </w:trPr>
        <w:tc>
          <w:tcPr>
            <w:tcW w:w="0" w:type="auto"/>
            <w:tcMar>
              <w:top w:w="15" w:type="dxa"/>
              <w:left w:w="15" w:type="dxa"/>
              <w:bottom w:w="15" w:type="dxa"/>
              <w:right w:w="15" w:type="dxa"/>
            </w:tcMar>
            <w:vAlign w:val="center"/>
            <w:hideMark/>
          </w:tcPr>
          <w:p w:rsidR="0081708C" w:rsidRDefault="0081708C" w:rsidP="008073D9">
            <w:pPr>
              <w:spacing w:line="276" w:lineRule="auto"/>
              <w:jc w:val="center"/>
              <w:rPr>
                <w:rFonts w:ascii="Times" w:hAnsi="Times" w:cs="Times"/>
                <w:sz w:val="28"/>
                <w:szCs w:val="28"/>
              </w:rPr>
            </w:pPr>
            <w:r>
              <w:rPr>
                <w:rFonts w:ascii="Times" w:hAnsi="Times" w:cs="Times"/>
                <w:sz w:val="28"/>
                <w:szCs w:val="28"/>
              </w:rPr>
              <w:t>UZNESENIE VLÁDY SLOVENSKEJ REPUBLIKY</w:t>
            </w:r>
          </w:p>
        </w:tc>
      </w:tr>
      <w:tr w:rsidR="0081708C"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635"/>
            </w:tblGrid>
            <w:tr w:rsidR="0081708C" w:rsidTr="008073D9">
              <w:trPr>
                <w:tblCellSpacing w:w="15" w:type="dxa"/>
                <w:jc w:val="center"/>
              </w:trPr>
              <w:tc>
                <w:tcPr>
                  <w:tcW w:w="0" w:type="auto"/>
                  <w:noWrap/>
                  <w:tcMar>
                    <w:top w:w="15" w:type="dxa"/>
                    <w:left w:w="15" w:type="dxa"/>
                    <w:bottom w:w="15" w:type="dxa"/>
                    <w:right w:w="15" w:type="dxa"/>
                  </w:tcMar>
                  <w:vAlign w:val="center"/>
                  <w:hideMark/>
                </w:tcPr>
                <w:p w:rsidR="0081708C" w:rsidRDefault="0081708C" w:rsidP="008073D9">
                  <w:pPr>
                    <w:spacing w:line="276" w:lineRule="auto"/>
                    <w:jc w:val="center"/>
                    <w:rPr>
                      <w:sz w:val="28"/>
                      <w:szCs w:val="28"/>
                    </w:rPr>
                  </w:pPr>
                  <w:r>
                    <w:rPr>
                      <w:b/>
                      <w:bCs/>
                      <w:sz w:val="28"/>
                      <w:szCs w:val="28"/>
                    </w:rPr>
                    <w:t>č. ...</w:t>
                  </w:r>
                </w:p>
              </w:tc>
            </w:tr>
            <w:tr w:rsidR="0081708C" w:rsidTr="008073D9">
              <w:trPr>
                <w:tblCellSpacing w:w="15" w:type="dxa"/>
                <w:jc w:val="center"/>
              </w:trPr>
              <w:tc>
                <w:tcPr>
                  <w:tcW w:w="0" w:type="auto"/>
                  <w:tcMar>
                    <w:top w:w="15" w:type="dxa"/>
                    <w:left w:w="15" w:type="dxa"/>
                    <w:bottom w:w="15" w:type="dxa"/>
                    <w:right w:w="15" w:type="dxa"/>
                  </w:tcMar>
                  <w:vAlign w:val="center"/>
                  <w:hideMark/>
                </w:tcPr>
                <w:p w:rsidR="0081708C" w:rsidRDefault="0081708C" w:rsidP="008073D9">
                  <w:pPr>
                    <w:spacing w:line="276" w:lineRule="auto"/>
                    <w:jc w:val="center"/>
                  </w:pPr>
                  <w:r>
                    <w:rPr>
                      <w:sz w:val="22"/>
                      <w:szCs w:val="22"/>
                    </w:rPr>
                    <w:t>z ...</w:t>
                  </w:r>
                </w:p>
              </w:tc>
            </w:tr>
          </w:tbl>
          <w:p w:rsidR="0081708C" w:rsidRDefault="0081708C" w:rsidP="008073D9">
            <w:pPr>
              <w:widowControl/>
              <w:autoSpaceDE/>
              <w:autoSpaceDN/>
              <w:adjustRightInd/>
              <w:spacing w:line="276" w:lineRule="auto"/>
              <w:jc w:val="center"/>
              <w:rPr>
                <w:sz w:val="22"/>
                <w:szCs w:val="22"/>
              </w:rPr>
            </w:pPr>
          </w:p>
        </w:tc>
      </w:tr>
      <w:tr w:rsidR="0081708C" w:rsidTr="008073D9">
        <w:trPr>
          <w:tblCellSpacing w:w="15" w:type="dxa"/>
        </w:trPr>
        <w:tc>
          <w:tcPr>
            <w:tcW w:w="0" w:type="auto"/>
            <w:tcMar>
              <w:top w:w="15" w:type="dxa"/>
              <w:left w:w="15" w:type="dxa"/>
              <w:bottom w:w="15" w:type="dxa"/>
              <w:right w:w="15" w:type="dxa"/>
            </w:tcMar>
            <w:vAlign w:val="center"/>
            <w:hideMark/>
          </w:tcPr>
          <w:tbl>
            <w:tblPr>
              <w:tblW w:w="9238" w:type="dxa"/>
              <w:jc w:val="center"/>
              <w:tblCellSpacing w:w="15" w:type="dxa"/>
              <w:tblLook w:val="04A0" w:firstRow="1" w:lastRow="0" w:firstColumn="1" w:lastColumn="0" w:noHBand="0" w:noVBand="1"/>
            </w:tblPr>
            <w:tblGrid>
              <w:gridCol w:w="9238"/>
            </w:tblGrid>
            <w:tr w:rsidR="0081708C" w:rsidTr="008073D9">
              <w:trPr>
                <w:trHeight w:val="54"/>
                <w:tblCellSpacing w:w="15" w:type="dxa"/>
                <w:jc w:val="center"/>
              </w:trPr>
              <w:tc>
                <w:tcPr>
                  <w:tcW w:w="0" w:type="auto"/>
                  <w:tcMar>
                    <w:top w:w="15" w:type="dxa"/>
                    <w:left w:w="15" w:type="dxa"/>
                    <w:bottom w:w="15" w:type="dxa"/>
                    <w:right w:w="15" w:type="dxa"/>
                  </w:tcMar>
                  <w:hideMark/>
                </w:tcPr>
                <w:p w:rsidR="0081708C" w:rsidRPr="00CA6E29" w:rsidRDefault="00C0662A" w:rsidP="008630F4">
                  <w:pPr>
                    <w:spacing w:line="276" w:lineRule="auto"/>
                    <w:jc w:val="center"/>
                    <w:rPr>
                      <w:rFonts w:ascii="Times New Roman" w:hAnsi="Times New Roman" w:cs="Times New Roman"/>
                      <w:b/>
                      <w:sz w:val="28"/>
                      <w:szCs w:val="28"/>
                    </w:rPr>
                  </w:pPr>
                  <w:r>
                    <w:rPr>
                      <w:rFonts w:ascii="Times New Roman" w:hAnsi="Times New Roman" w:cs="Times New Roman"/>
                      <w:b/>
                      <w:bCs/>
                      <w:sz w:val="28"/>
                      <w:szCs w:val="28"/>
                    </w:rPr>
                    <w:t xml:space="preserve">k </w:t>
                  </w:r>
                  <w:r w:rsidR="008630F4">
                    <w:rPr>
                      <w:rFonts w:ascii="Times" w:hAnsi="Times" w:cs="Times"/>
                      <w:b/>
                      <w:bCs/>
                      <w:sz w:val="28"/>
                      <w:szCs w:val="28"/>
                    </w:rPr>
                    <w:t>Návrh</w:t>
                  </w:r>
                  <w:r w:rsidR="00270034">
                    <w:rPr>
                      <w:rFonts w:ascii="Times" w:hAnsi="Times" w:cs="Times"/>
                      <w:b/>
                      <w:bCs/>
                      <w:sz w:val="28"/>
                      <w:szCs w:val="28"/>
                    </w:rPr>
                    <w:t>u</w:t>
                  </w:r>
                  <w:bookmarkStart w:id="0" w:name="_GoBack"/>
                  <w:bookmarkEnd w:id="0"/>
                  <w:r w:rsidR="008630F4">
                    <w:rPr>
                      <w:rFonts w:ascii="Times" w:hAnsi="Times" w:cs="Times"/>
                      <w:b/>
                      <w:bCs/>
                      <w:sz w:val="28"/>
                      <w:szCs w:val="28"/>
                    </w:rPr>
                    <w:t xml:space="preserve"> na účasť delegácie Slovenskej republiky na 6</w:t>
                  </w:r>
                  <w:r w:rsidR="00321D02">
                    <w:rPr>
                      <w:rFonts w:ascii="Times" w:hAnsi="Times" w:cs="Times"/>
                      <w:b/>
                      <w:bCs/>
                      <w:sz w:val="28"/>
                      <w:szCs w:val="28"/>
                    </w:rPr>
                    <w:t>5</w:t>
                  </w:r>
                  <w:r w:rsidR="008630F4">
                    <w:rPr>
                      <w:rFonts w:ascii="Times" w:hAnsi="Times" w:cs="Times"/>
                      <w:b/>
                      <w:bCs/>
                      <w:sz w:val="28"/>
                      <w:szCs w:val="28"/>
                    </w:rPr>
                    <w:t>. zasadnutí Generálnej konferencie Medzinárodnej agentúry pre atómovú energiu (MAAE) vo Viedni konanej v dňoch 2</w:t>
                  </w:r>
                  <w:r w:rsidR="00321D02">
                    <w:rPr>
                      <w:rFonts w:ascii="Times" w:hAnsi="Times" w:cs="Times"/>
                      <w:b/>
                      <w:bCs/>
                      <w:sz w:val="28"/>
                      <w:szCs w:val="28"/>
                    </w:rPr>
                    <w:t>0</w:t>
                  </w:r>
                  <w:r w:rsidR="008630F4">
                    <w:rPr>
                      <w:rFonts w:ascii="Times" w:hAnsi="Times" w:cs="Times"/>
                      <w:b/>
                      <w:bCs/>
                      <w:sz w:val="28"/>
                      <w:szCs w:val="28"/>
                    </w:rPr>
                    <w:t>. – 2</w:t>
                  </w:r>
                  <w:r w:rsidR="00321D02">
                    <w:rPr>
                      <w:rFonts w:ascii="Times" w:hAnsi="Times" w:cs="Times"/>
                      <w:b/>
                      <w:bCs/>
                      <w:sz w:val="28"/>
                      <w:szCs w:val="28"/>
                    </w:rPr>
                    <w:t>4</w:t>
                  </w:r>
                  <w:r w:rsidR="008630F4">
                    <w:rPr>
                      <w:rFonts w:ascii="Times" w:hAnsi="Times" w:cs="Times"/>
                      <w:b/>
                      <w:bCs/>
                      <w:sz w:val="28"/>
                      <w:szCs w:val="28"/>
                    </w:rPr>
                    <w:t>. septembra 202</w:t>
                  </w:r>
                  <w:r w:rsidR="00321D02">
                    <w:rPr>
                      <w:rFonts w:ascii="Times" w:hAnsi="Times" w:cs="Times"/>
                      <w:b/>
                      <w:bCs/>
                      <w:sz w:val="28"/>
                      <w:szCs w:val="28"/>
                    </w:rPr>
                    <w:t>1</w:t>
                  </w:r>
                </w:p>
              </w:tc>
            </w:tr>
          </w:tbl>
          <w:p w:rsidR="0081708C" w:rsidRDefault="0081708C" w:rsidP="008073D9">
            <w:pPr>
              <w:widowControl/>
              <w:autoSpaceDE/>
              <w:autoSpaceDN/>
              <w:adjustRightInd/>
              <w:spacing w:line="276" w:lineRule="auto"/>
              <w:jc w:val="center"/>
              <w:rPr>
                <w:sz w:val="22"/>
                <w:szCs w:val="22"/>
              </w:rPr>
            </w:pPr>
          </w:p>
        </w:tc>
      </w:tr>
    </w:tbl>
    <w:p w:rsidR="0081708C" w:rsidRDefault="0081708C" w:rsidP="0081708C">
      <w:pPr>
        <w:jc w:val="center"/>
        <w:rPr>
          <w:rFonts w:ascii="Times New Roman" w:hAnsi="Times New Roman"/>
          <w:sz w:val="24"/>
          <w:szCs w:val="24"/>
          <w:lang w:val="en-US"/>
        </w:rPr>
      </w:pPr>
    </w:p>
    <w:p w:rsidR="0081708C" w:rsidRDefault="0081708C" w:rsidP="0081708C">
      <w:pPr>
        <w:rPr>
          <w:rFonts w:ascii="Times New Roman" w:hAnsi="Times New Roman"/>
          <w:sz w:val="24"/>
          <w:szCs w:val="24"/>
          <w:lang w:val="en-US"/>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1742"/>
        <w:gridCol w:w="7801"/>
      </w:tblGrid>
      <w:tr w:rsidR="0081708C" w:rsidTr="008073D9">
        <w:trPr>
          <w:tblCellSpacing w:w="15" w:type="dxa"/>
        </w:trPr>
        <w:tc>
          <w:tcPr>
            <w:tcW w:w="1697" w:type="dxa"/>
            <w:hideMark/>
          </w:tcPr>
          <w:p w:rsidR="0081708C" w:rsidRDefault="0081708C" w:rsidP="008073D9">
            <w:pPr>
              <w:rPr>
                <w:rFonts w:ascii="Times" w:hAnsi="Times" w:cs="Times"/>
                <w:sz w:val="25"/>
                <w:szCs w:val="25"/>
              </w:rPr>
            </w:pPr>
            <w:r>
              <w:rPr>
                <w:rFonts w:ascii="Times" w:hAnsi="Times" w:cs="Times"/>
                <w:sz w:val="25"/>
                <w:szCs w:val="25"/>
              </w:rPr>
              <w:t>Číslo materiálu: </w:t>
            </w:r>
          </w:p>
        </w:tc>
        <w:tc>
          <w:tcPr>
            <w:tcW w:w="7756" w:type="dxa"/>
            <w:hideMark/>
          </w:tcPr>
          <w:p w:rsidR="0081708C" w:rsidRPr="00CA6E29" w:rsidRDefault="0081708C" w:rsidP="008073D9">
            <w:pPr>
              <w:rPr>
                <w:rFonts w:ascii="Times New Roman" w:hAnsi="Times New Roman" w:cs="Times New Roman"/>
                <w:sz w:val="25"/>
                <w:szCs w:val="25"/>
              </w:rPr>
            </w:pPr>
          </w:p>
        </w:tc>
      </w:tr>
      <w:tr w:rsidR="0081708C" w:rsidTr="008073D9">
        <w:trPr>
          <w:tblCellSpacing w:w="15" w:type="dxa"/>
        </w:trPr>
        <w:tc>
          <w:tcPr>
            <w:tcW w:w="1697" w:type="dxa"/>
            <w:hideMark/>
          </w:tcPr>
          <w:p w:rsidR="0081708C" w:rsidRDefault="0081708C" w:rsidP="008073D9">
            <w:pPr>
              <w:rPr>
                <w:rFonts w:ascii="Times" w:hAnsi="Times" w:cs="Times"/>
                <w:sz w:val="25"/>
                <w:szCs w:val="25"/>
              </w:rPr>
            </w:pPr>
            <w:r>
              <w:rPr>
                <w:rFonts w:ascii="Times" w:hAnsi="Times" w:cs="Times"/>
                <w:sz w:val="25"/>
                <w:szCs w:val="25"/>
              </w:rPr>
              <w:t>Predkladateľ: </w:t>
            </w:r>
          </w:p>
        </w:tc>
        <w:tc>
          <w:tcPr>
            <w:tcW w:w="7756" w:type="dxa"/>
            <w:hideMark/>
          </w:tcPr>
          <w:p w:rsidR="0081708C" w:rsidRPr="00ED412E" w:rsidRDefault="00ED412E" w:rsidP="008073D9">
            <w:pPr>
              <w:rPr>
                <w:rFonts w:ascii="Times New Roman" w:hAnsi="Times New Roman" w:cs="Times New Roman"/>
                <w:sz w:val="25"/>
                <w:szCs w:val="25"/>
              </w:rPr>
            </w:pPr>
            <w:r w:rsidRPr="00ED412E">
              <w:rPr>
                <w:rFonts w:ascii="Times New Roman" w:hAnsi="Times New Roman" w:cs="Times New Roman"/>
                <w:sz w:val="25"/>
                <w:szCs w:val="25"/>
              </w:rPr>
              <w:fldChar w:fldCharType="begin"/>
            </w:r>
            <w:r w:rsidRPr="00ED412E">
              <w:rPr>
                <w:rFonts w:ascii="Times New Roman" w:hAnsi="Times New Roman" w:cs="Times New Roman"/>
                <w:sz w:val="25"/>
                <w:szCs w:val="25"/>
              </w:rPr>
              <w:instrText xml:space="preserve"> DOCPROPERTY  FSC#SKEDITIONSLOVLEX@103.510:funkciaZodpPred\* MERGEFORMAT </w:instrText>
            </w:r>
            <w:r w:rsidRPr="00ED412E">
              <w:rPr>
                <w:rFonts w:ascii="Times New Roman" w:hAnsi="Times New Roman" w:cs="Times New Roman"/>
                <w:sz w:val="25"/>
                <w:szCs w:val="25"/>
              </w:rPr>
              <w:fldChar w:fldCharType="separate"/>
            </w:r>
            <w:r w:rsidR="00E02A7D">
              <w:rPr>
                <w:rFonts w:ascii="Times New Roman" w:hAnsi="Times New Roman" w:cs="Times New Roman"/>
                <w:sz w:val="25"/>
                <w:szCs w:val="25"/>
              </w:rPr>
              <w:t>predsedníčka Úradu jadrového dozoru Slovenskej republiky</w:t>
            </w:r>
            <w:r w:rsidRPr="00ED412E">
              <w:rPr>
                <w:rFonts w:ascii="Times New Roman" w:hAnsi="Times New Roman" w:cs="Times New Roman"/>
                <w:sz w:val="25"/>
                <w:szCs w:val="25"/>
              </w:rPr>
              <w:fldChar w:fldCharType="end"/>
            </w:r>
          </w:p>
        </w:tc>
      </w:tr>
    </w:tbl>
    <w:p w:rsidR="0081708C" w:rsidRDefault="00270034" w:rsidP="0081708C">
      <w:r>
        <w:pict>
          <v:rect id="_x0000_i1025" style="width:0;height:1.5pt" o:hralign="center" o:hrstd="t" o:hr="t" fillcolor="gray" stroked="f"/>
        </w:pict>
      </w:r>
    </w:p>
    <w:p w:rsidR="0081708C" w:rsidRDefault="0081708C" w:rsidP="0081708C"/>
    <w:p w:rsidR="009C4F6D" w:rsidRPr="009C4F6D" w:rsidRDefault="009C4F6D" w:rsidP="0081708C">
      <w:pPr>
        <w:rPr>
          <w:rFonts w:ascii="Times New Roman" w:hAnsi="Times New Roman" w:cs="Times New Roman"/>
          <w:b/>
          <w:sz w:val="32"/>
          <w:szCs w:val="32"/>
        </w:rPr>
      </w:pPr>
      <w:r w:rsidRPr="009C4F6D">
        <w:rPr>
          <w:rFonts w:ascii="Times New Roman" w:hAnsi="Times New Roman" w:cs="Times New Roman"/>
          <w:b/>
          <w:sz w:val="32"/>
          <w:szCs w:val="32"/>
        </w:rPr>
        <w:t>Vláda</w:t>
      </w:r>
    </w:p>
    <w:p w:rsidR="009C4F6D" w:rsidRDefault="009C4F6D" w:rsidP="0081708C"/>
    <w:p w:rsidR="008630F4" w:rsidRDefault="008630F4" w:rsidP="0081708C"/>
    <w:tbl>
      <w:tblPr>
        <w:tblW w:w="5000" w:type="pct"/>
        <w:jc w:val="center"/>
        <w:tblCellMar>
          <w:top w:w="120" w:type="dxa"/>
          <w:left w:w="120" w:type="dxa"/>
          <w:bottom w:w="120" w:type="dxa"/>
          <w:right w:w="120" w:type="dxa"/>
        </w:tblCellMar>
        <w:tblLook w:val="04A0" w:firstRow="1" w:lastRow="0" w:firstColumn="1" w:lastColumn="0" w:noHBand="0" w:noVBand="1"/>
      </w:tblPr>
      <w:tblGrid>
        <w:gridCol w:w="753"/>
        <w:gridCol w:w="752"/>
        <w:gridCol w:w="7901"/>
      </w:tblGrid>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8"/>
                <w:szCs w:val="28"/>
              </w:rPr>
            </w:pPr>
            <w:r>
              <w:rPr>
                <w:rFonts w:ascii="Times" w:hAnsi="Times" w:cs="Times"/>
                <w:b/>
                <w:bCs/>
                <w:sz w:val="28"/>
                <w:szCs w:val="28"/>
              </w:rPr>
              <w:t>A.</w:t>
            </w:r>
          </w:p>
        </w:tc>
        <w:tc>
          <w:tcPr>
            <w:tcW w:w="4600" w:type="pct"/>
            <w:gridSpan w:val="2"/>
            <w:tcBorders>
              <w:top w:val="nil"/>
              <w:left w:val="nil"/>
              <w:bottom w:val="nil"/>
              <w:right w:val="nil"/>
            </w:tcBorders>
            <w:hideMark/>
          </w:tcPr>
          <w:p w:rsidR="008630F4" w:rsidRDefault="008630F4">
            <w:pPr>
              <w:rPr>
                <w:rFonts w:ascii="Times" w:hAnsi="Times" w:cs="Times"/>
                <w:b/>
                <w:bCs/>
                <w:sz w:val="28"/>
                <w:szCs w:val="28"/>
              </w:rPr>
            </w:pPr>
            <w:r>
              <w:rPr>
                <w:rFonts w:ascii="Times" w:hAnsi="Times" w:cs="Times"/>
                <w:b/>
                <w:bCs/>
                <w:sz w:val="28"/>
                <w:szCs w:val="28"/>
              </w:rPr>
              <w:t>súhlasí</w:t>
            </w: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8"/>
                <w:szCs w:val="28"/>
              </w:rPr>
            </w:pPr>
          </w:p>
        </w:tc>
        <w:tc>
          <w:tcPr>
            <w:tcW w:w="4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sz w:val="25"/>
                <w:szCs w:val="25"/>
              </w:rPr>
              <w:t>A. 1.</w:t>
            </w:r>
          </w:p>
        </w:tc>
        <w:tc>
          <w:tcPr>
            <w:tcW w:w="4200" w:type="pct"/>
            <w:tcBorders>
              <w:top w:val="nil"/>
              <w:left w:val="nil"/>
              <w:bottom w:val="nil"/>
              <w:right w:val="nil"/>
            </w:tcBorders>
            <w:hideMark/>
          </w:tcPr>
          <w:p w:rsidR="008630F4" w:rsidRDefault="008630F4" w:rsidP="00B47820">
            <w:pPr>
              <w:jc w:val="both"/>
              <w:rPr>
                <w:rFonts w:ascii="Times" w:hAnsi="Times" w:cs="Times"/>
                <w:sz w:val="25"/>
                <w:szCs w:val="25"/>
              </w:rPr>
            </w:pPr>
            <w:r>
              <w:rPr>
                <w:rFonts w:ascii="Times" w:hAnsi="Times" w:cs="Times"/>
                <w:sz w:val="25"/>
                <w:szCs w:val="25"/>
              </w:rPr>
              <w:t>s účasťou delegácie Slovenskej republiky na prípravnom rokovaní pri príležitosti 6</w:t>
            </w:r>
            <w:r w:rsidR="00321D02">
              <w:rPr>
                <w:rFonts w:ascii="Times" w:hAnsi="Times" w:cs="Times"/>
                <w:sz w:val="25"/>
                <w:szCs w:val="25"/>
              </w:rPr>
              <w:t>5</w:t>
            </w:r>
            <w:r>
              <w:rPr>
                <w:rFonts w:ascii="Times" w:hAnsi="Times" w:cs="Times"/>
                <w:sz w:val="25"/>
                <w:szCs w:val="25"/>
              </w:rPr>
              <w:t>. zasadnutia Generálnej konferencie Medzinárodnej agentúry pre atómovú energiu vo Viedni (MAAE) v dňoch 1</w:t>
            </w:r>
            <w:r w:rsidR="00375AE8">
              <w:rPr>
                <w:rFonts w:ascii="Times" w:hAnsi="Times" w:cs="Times"/>
                <w:sz w:val="25"/>
                <w:szCs w:val="25"/>
              </w:rPr>
              <w:t>8</w:t>
            </w:r>
            <w:r>
              <w:rPr>
                <w:rFonts w:ascii="Times" w:hAnsi="Times" w:cs="Times"/>
                <w:sz w:val="25"/>
                <w:szCs w:val="25"/>
              </w:rPr>
              <w:t xml:space="preserve">. - </w:t>
            </w:r>
            <w:r w:rsidR="00375AE8">
              <w:rPr>
                <w:rFonts w:ascii="Times" w:hAnsi="Times" w:cs="Times"/>
                <w:sz w:val="25"/>
                <w:szCs w:val="25"/>
              </w:rPr>
              <w:t>19</w:t>
            </w:r>
            <w:r>
              <w:rPr>
                <w:rFonts w:ascii="Times" w:hAnsi="Times" w:cs="Times"/>
                <w:sz w:val="25"/>
                <w:szCs w:val="25"/>
              </w:rPr>
              <w:t>. septembra 202</w:t>
            </w:r>
            <w:r w:rsidR="00326469">
              <w:rPr>
                <w:rFonts w:ascii="Times" w:hAnsi="Times" w:cs="Times"/>
                <w:sz w:val="25"/>
                <w:szCs w:val="25"/>
              </w:rPr>
              <w:t>1</w:t>
            </w:r>
            <w:r>
              <w:rPr>
                <w:rFonts w:ascii="Times" w:hAnsi="Times" w:cs="Times"/>
                <w:sz w:val="25"/>
                <w:szCs w:val="25"/>
              </w:rPr>
              <w:t xml:space="preserve"> a s účasťou delegácie na rokovaní tejto konferencie v dňoch 2</w:t>
            </w:r>
            <w:r w:rsidR="00321D02">
              <w:rPr>
                <w:rFonts w:ascii="Times" w:hAnsi="Times" w:cs="Times"/>
                <w:sz w:val="25"/>
                <w:szCs w:val="25"/>
              </w:rPr>
              <w:t>0</w:t>
            </w:r>
            <w:r>
              <w:rPr>
                <w:rFonts w:ascii="Times" w:hAnsi="Times" w:cs="Times"/>
                <w:sz w:val="25"/>
                <w:szCs w:val="25"/>
              </w:rPr>
              <w:t>. – 2</w:t>
            </w:r>
            <w:r w:rsidR="00321D02">
              <w:rPr>
                <w:rFonts w:ascii="Times" w:hAnsi="Times" w:cs="Times"/>
                <w:sz w:val="25"/>
                <w:szCs w:val="25"/>
              </w:rPr>
              <w:t>4</w:t>
            </w:r>
            <w:r>
              <w:rPr>
                <w:rFonts w:ascii="Times" w:hAnsi="Times" w:cs="Times"/>
                <w:sz w:val="25"/>
                <w:szCs w:val="25"/>
              </w:rPr>
              <w:t>. septembra 202</w:t>
            </w:r>
            <w:r w:rsidR="00321D02">
              <w:rPr>
                <w:rFonts w:ascii="Times" w:hAnsi="Times" w:cs="Times"/>
                <w:sz w:val="25"/>
                <w:szCs w:val="25"/>
              </w:rPr>
              <w:t>1</w:t>
            </w:r>
            <w:r>
              <w:rPr>
                <w:rFonts w:ascii="Times" w:hAnsi="Times" w:cs="Times"/>
                <w:sz w:val="25"/>
                <w:szCs w:val="25"/>
              </w:rPr>
              <w:t>,</w:t>
            </w:r>
          </w:p>
        </w:tc>
      </w:tr>
      <w:tr w:rsidR="008630F4">
        <w:trPr>
          <w:divId w:val="1403410300"/>
          <w:trHeight w:val="450"/>
          <w:jc w:val="center"/>
        </w:trPr>
        <w:tc>
          <w:tcPr>
            <w:tcW w:w="5000" w:type="pct"/>
            <w:gridSpan w:val="3"/>
            <w:tcBorders>
              <w:top w:val="nil"/>
              <w:left w:val="nil"/>
              <w:bottom w:val="nil"/>
              <w:right w:val="nil"/>
            </w:tcBorders>
            <w:vAlign w:val="center"/>
            <w:hideMark/>
          </w:tcPr>
          <w:p w:rsidR="008630F4" w:rsidRDefault="008630F4">
            <w:pPr>
              <w:rPr>
                <w:rFonts w:ascii="Times" w:hAnsi="Times" w:cs="Times"/>
                <w:sz w:val="25"/>
                <w:szCs w:val="25"/>
              </w:rPr>
            </w:pPr>
          </w:p>
        </w:tc>
      </w:tr>
      <w:tr w:rsidR="008630F4">
        <w:trPr>
          <w:divId w:val="1403410300"/>
          <w:trHeight w:val="450"/>
          <w:jc w:val="center"/>
        </w:trPr>
        <w:tc>
          <w:tcPr>
            <w:tcW w:w="400" w:type="pct"/>
            <w:tcBorders>
              <w:top w:val="nil"/>
              <w:left w:val="nil"/>
              <w:bottom w:val="nil"/>
              <w:right w:val="nil"/>
            </w:tcBorders>
            <w:hideMark/>
          </w:tcPr>
          <w:p w:rsidR="008630F4" w:rsidRDefault="008630F4"/>
        </w:tc>
        <w:tc>
          <w:tcPr>
            <w:tcW w:w="4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sz w:val="25"/>
                <w:szCs w:val="25"/>
              </w:rPr>
              <w:t>A. 2.</w:t>
            </w:r>
          </w:p>
        </w:tc>
        <w:tc>
          <w:tcPr>
            <w:tcW w:w="4200" w:type="pct"/>
            <w:tcBorders>
              <w:top w:val="nil"/>
              <w:left w:val="nil"/>
              <w:bottom w:val="nil"/>
              <w:right w:val="nil"/>
            </w:tcBorders>
            <w:hideMark/>
          </w:tcPr>
          <w:p w:rsidR="008630F4" w:rsidRDefault="008630F4" w:rsidP="00B47820">
            <w:pPr>
              <w:jc w:val="both"/>
              <w:rPr>
                <w:rFonts w:ascii="Times" w:hAnsi="Times" w:cs="Times"/>
                <w:sz w:val="25"/>
                <w:szCs w:val="25"/>
              </w:rPr>
            </w:pPr>
            <w:r>
              <w:rPr>
                <w:rFonts w:ascii="Times" w:hAnsi="Times" w:cs="Times"/>
                <w:sz w:val="25"/>
                <w:szCs w:val="25"/>
              </w:rPr>
              <w:t>so smernicou pre postup delegácie Slovenskej republiky na 6</w:t>
            </w:r>
            <w:r w:rsidR="00321D02">
              <w:rPr>
                <w:rFonts w:ascii="Times" w:hAnsi="Times" w:cs="Times"/>
                <w:sz w:val="25"/>
                <w:szCs w:val="25"/>
              </w:rPr>
              <w:t>5</w:t>
            </w:r>
            <w:r>
              <w:rPr>
                <w:rFonts w:ascii="Times" w:hAnsi="Times" w:cs="Times"/>
                <w:sz w:val="25"/>
                <w:szCs w:val="25"/>
              </w:rPr>
              <w:t>. zasadnutí Generálnej konferencie Medzinárodnej agentúry pre atómovú energiu;</w:t>
            </w:r>
          </w:p>
        </w:tc>
      </w:tr>
      <w:tr w:rsidR="008630F4">
        <w:trPr>
          <w:divId w:val="1403410300"/>
          <w:trHeight w:val="450"/>
          <w:jc w:val="center"/>
        </w:trPr>
        <w:tc>
          <w:tcPr>
            <w:tcW w:w="5000" w:type="pct"/>
            <w:gridSpan w:val="3"/>
            <w:tcBorders>
              <w:top w:val="nil"/>
              <w:left w:val="nil"/>
              <w:bottom w:val="nil"/>
              <w:right w:val="nil"/>
            </w:tcBorders>
            <w:vAlign w:val="center"/>
            <w:hideMark/>
          </w:tcPr>
          <w:p w:rsidR="008630F4" w:rsidRDefault="008630F4">
            <w:pPr>
              <w:rPr>
                <w:rFonts w:ascii="Times" w:hAnsi="Times" w:cs="Times"/>
                <w:sz w:val="25"/>
                <w:szCs w:val="25"/>
              </w:rPr>
            </w:pP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8"/>
                <w:szCs w:val="28"/>
              </w:rPr>
            </w:pPr>
            <w:r>
              <w:rPr>
                <w:rFonts w:ascii="Times" w:hAnsi="Times" w:cs="Times"/>
                <w:b/>
                <w:bCs/>
                <w:sz w:val="28"/>
                <w:szCs w:val="28"/>
              </w:rPr>
              <w:t>B.</w:t>
            </w:r>
          </w:p>
        </w:tc>
        <w:tc>
          <w:tcPr>
            <w:tcW w:w="4600" w:type="pct"/>
            <w:gridSpan w:val="2"/>
            <w:tcBorders>
              <w:top w:val="nil"/>
              <w:left w:val="nil"/>
              <w:bottom w:val="nil"/>
              <w:right w:val="nil"/>
            </w:tcBorders>
            <w:hideMark/>
          </w:tcPr>
          <w:p w:rsidR="008630F4" w:rsidRDefault="008630F4">
            <w:pPr>
              <w:rPr>
                <w:rFonts w:ascii="Times" w:hAnsi="Times" w:cs="Times"/>
                <w:b/>
                <w:bCs/>
                <w:sz w:val="28"/>
                <w:szCs w:val="28"/>
              </w:rPr>
            </w:pPr>
            <w:r>
              <w:rPr>
                <w:rFonts w:ascii="Times" w:hAnsi="Times" w:cs="Times"/>
                <w:b/>
                <w:bCs/>
                <w:sz w:val="28"/>
                <w:szCs w:val="28"/>
              </w:rPr>
              <w:t>schvaľuje</w:t>
            </w: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8"/>
                <w:szCs w:val="28"/>
              </w:rPr>
            </w:pPr>
          </w:p>
        </w:tc>
        <w:tc>
          <w:tcPr>
            <w:tcW w:w="4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sz w:val="25"/>
                <w:szCs w:val="25"/>
              </w:rPr>
              <w:t>B. 1.</w:t>
            </w:r>
          </w:p>
        </w:tc>
        <w:tc>
          <w:tcPr>
            <w:tcW w:w="42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sz w:val="25"/>
                <w:szCs w:val="25"/>
              </w:rPr>
              <w:t xml:space="preserve">Martu </w:t>
            </w:r>
            <w:proofErr w:type="spellStart"/>
            <w:r>
              <w:rPr>
                <w:rFonts w:ascii="Times" w:hAnsi="Times" w:cs="Times"/>
                <w:sz w:val="25"/>
                <w:szCs w:val="25"/>
              </w:rPr>
              <w:t>Žiakovú</w:t>
            </w:r>
            <w:proofErr w:type="spellEnd"/>
            <w:r>
              <w:rPr>
                <w:rFonts w:ascii="Times" w:hAnsi="Times" w:cs="Times"/>
                <w:sz w:val="25"/>
                <w:szCs w:val="25"/>
              </w:rPr>
              <w:t>,</w:t>
            </w:r>
            <w:r>
              <w:rPr>
                <w:rFonts w:ascii="Times" w:hAnsi="Times" w:cs="Times"/>
                <w:sz w:val="25"/>
                <w:szCs w:val="25"/>
              </w:rPr>
              <w:br/>
              <w:t xml:space="preserve">predsedníčku Úradu jadrového dozoru Slovenskej republiky </w:t>
            </w:r>
            <w:r>
              <w:rPr>
                <w:rFonts w:ascii="Times" w:hAnsi="Times" w:cs="Times"/>
                <w:sz w:val="25"/>
                <w:szCs w:val="25"/>
              </w:rPr>
              <w:br/>
              <w:t>za vedúcu delegácie,</w:t>
            </w:r>
          </w:p>
        </w:tc>
      </w:tr>
      <w:tr w:rsidR="008630F4">
        <w:trPr>
          <w:divId w:val="1403410300"/>
          <w:trHeight w:val="450"/>
          <w:jc w:val="center"/>
        </w:trPr>
        <w:tc>
          <w:tcPr>
            <w:tcW w:w="5000" w:type="pct"/>
            <w:gridSpan w:val="3"/>
            <w:tcBorders>
              <w:top w:val="nil"/>
              <w:left w:val="nil"/>
              <w:bottom w:val="nil"/>
              <w:right w:val="nil"/>
            </w:tcBorders>
            <w:vAlign w:val="center"/>
            <w:hideMark/>
          </w:tcPr>
          <w:p w:rsidR="008630F4" w:rsidRDefault="008630F4">
            <w:pPr>
              <w:rPr>
                <w:rFonts w:ascii="Times" w:hAnsi="Times" w:cs="Times"/>
                <w:sz w:val="25"/>
                <w:szCs w:val="25"/>
              </w:rPr>
            </w:pPr>
          </w:p>
        </w:tc>
      </w:tr>
      <w:tr w:rsidR="008630F4">
        <w:trPr>
          <w:divId w:val="1403410300"/>
          <w:trHeight w:val="450"/>
          <w:jc w:val="center"/>
        </w:trPr>
        <w:tc>
          <w:tcPr>
            <w:tcW w:w="400" w:type="pct"/>
            <w:tcBorders>
              <w:top w:val="nil"/>
              <w:left w:val="nil"/>
              <w:bottom w:val="nil"/>
              <w:right w:val="nil"/>
            </w:tcBorders>
            <w:hideMark/>
          </w:tcPr>
          <w:p w:rsidR="008630F4" w:rsidRDefault="008630F4"/>
        </w:tc>
        <w:tc>
          <w:tcPr>
            <w:tcW w:w="4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sz w:val="25"/>
                <w:szCs w:val="25"/>
              </w:rPr>
              <w:t>B. 2.</w:t>
            </w:r>
          </w:p>
        </w:tc>
        <w:tc>
          <w:tcPr>
            <w:tcW w:w="4200" w:type="pct"/>
            <w:tcBorders>
              <w:top w:val="nil"/>
              <w:left w:val="nil"/>
              <w:bottom w:val="nil"/>
              <w:right w:val="nil"/>
            </w:tcBorders>
            <w:hideMark/>
          </w:tcPr>
          <w:p w:rsidR="008630F4" w:rsidRDefault="00546FA1">
            <w:pPr>
              <w:rPr>
                <w:rFonts w:ascii="Times" w:hAnsi="Times" w:cs="Times"/>
                <w:sz w:val="25"/>
                <w:szCs w:val="25"/>
              </w:rPr>
            </w:pPr>
            <w:r>
              <w:rPr>
                <w:rFonts w:ascii="Times" w:hAnsi="Times" w:cs="Times"/>
                <w:sz w:val="25"/>
                <w:szCs w:val="25"/>
              </w:rPr>
              <w:t>Radomíra Boháča</w:t>
            </w:r>
            <w:r w:rsidR="008630F4">
              <w:rPr>
                <w:rFonts w:ascii="Times" w:hAnsi="Times" w:cs="Times"/>
                <w:sz w:val="25"/>
                <w:szCs w:val="25"/>
              </w:rPr>
              <w:t>,</w:t>
            </w:r>
            <w:r w:rsidR="008630F4">
              <w:rPr>
                <w:rFonts w:ascii="Times" w:hAnsi="Times" w:cs="Times"/>
                <w:sz w:val="25"/>
                <w:szCs w:val="25"/>
              </w:rPr>
              <w:br/>
              <w:t xml:space="preserve">stáleho predstaviteľa Slovenskej republiky pri medzinárodných organizáciách vo Viedni </w:t>
            </w:r>
            <w:r w:rsidR="008630F4">
              <w:rPr>
                <w:rFonts w:ascii="Times" w:hAnsi="Times" w:cs="Times"/>
                <w:sz w:val="25"/>
                <w:szCs w:val="25"/>
              </w:rPr>
              <w:br/>
              <w:t xml:space="preserve">za </w:t>
            </w:r>
            <w:proofErr w:type="spellStart"/>
            <w:r w:rsidR="008630F4">
              <w:rPr>
                <w:rFonts w:ascii="Times" w:hAnsi="Times" w:cs="Times"/>
                <w:sz w:val="25"/>
                <w:szCs w:val="25"/>
              </w:rPr>
              <w:t>alternáta</w:t>
            </w:r>
            <w:proofErr w:type="spellEnd"/>
            <w:r w:rsidR="008630F4">
              <w:rPr>
                <w:rFonts w:ascii="Times" w:hAnsi="Times" w:cs="Times"/>
                <w:sz w:val="25"/>
                <w:szCs w:val="25"/>
              </w:rPr>
              <w:t xml:space="preserve"> vedúcej delegácie;</w:t>
            </w:r>
          </w:p>
        </w:tc>
      </w:tr>
      <w:tr w:rsidR="008630F4">
        <w:trPr>
          <w:divId w:val="1403410300"/>
          <w:trHeight w:val="450"/>
          <w:jc w:val="center"/>
        </w:trPr>
        <w:tc>
          <w:tcPr>
            <w:tcW w:w="5000" w:type="pct"/>
            <w:gridSpan w:val="3"/>
            <w:tcBorders>
              <w:top w:val="nil"/>
              <w:left w:val="nil"/>
              <w:bottom w:val="nil"/>
              <w:right w:val="nil"/>
            </w:tcBorders>
            <w:vAlign w:val="center"/>
            <w:hideMark/>
          </w:tcPr>
          <w:p w:rsidR="008630F4" w:rsidRDefault="008630F4">
            <w:pPr>
              <w:rPr>
                <w:rFonts w:ascii="Times" w:hAnsi="Times" w:cs="Times"/>
                <w:sz w:val="25"/>
                <w:szCs w:val="25"/>
              </w:rPr>
            </w:pP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8"/>
                <w:szCs w:val="28"/>
              </w:rPr>
            </w:pPr>
            <w:r>
              <w:rPr>
                <w:rFonts w:ascii="Times" w:hAnsi="Times" w:cs="Times"/>
                <w:b/>
                <w:bCs/>
                <w:sz w:val="28"/>
                <w:szCs w:val="28"/>
              </w:rPr>
              <w:t>C.</w:t>
            </w:r>
          </w:p>
        </w:tc>
        <w:tc>
          <w:tcPr>
            <w:tcW w:w="4600" w:type="pct"/>
            <w:gridSpan w:val="2"/>
            <w:tcBorders>
              <w:top w:val="nil"/>
              <w:left w:val="nil"/>
              <w:bottom w:val="nil"/>
              <w:right w:val="nil"/>
            </w:tcBorders>
            <w:hideMark/>
          </w:tcPr>
          <w:p w:rsidR="008630F4" w:rsidRDefault="008630F4">
            <w:pPr>
              <w:rPr>
                <w:rFonts w:ascii="Times" w:hAnsi="Times" w:cs="Times"/>
                <w:b/>
                <w:bCs/>
                <w:sz w:val="28"/>
                <w:szCs w:val="28"/>
              </w:rPr>
            </w:pPr>
            <w:r>
              <w:rPr>
                <w:rFonts w:ascii="Times" w:hAnsi="Times" w:cs="Times"/>
                <w:b/>
                <w:bCs/>
                <w:sz w:val="28"/>
                <w:szCs w:val="28"/>
              </w:rPr>
              <w:t>splnomocňuje</w:t>
            </w: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8"/>
                <w:szCs w:val="28"/>
              </w:rPr>
            </w:pPr>
          </w:p>
        </w:tc>
        <w:tc>
          <w:tcPr>
            <w:tcW w:w="4600" w:type="pct"/>
            <w:gridSpan w:val="2"/>
            <w:tcBorders>
              <w:top w:val="nil"/>
              <w:left w:val="nil"/>
              <w:bottom w:val="nil"/>
              <w:right w:val="nil"/>
            </w:tcBorders>
            <w:hideMark/>
          </w:tcPr>
          <w:p w:rsidR="008630F4" w:rsidRDefault="008630F4">
            <w:pPr>
              <w:rPr>
                <w:rFonts w:ascii="Times" w:hAnsi="Times" w:cs="Times"/>
                <w:b/>
                <w:bCs/>
                <w:sz w:val="25"/>
                <w:szCs w:val="25"/>
              </w:rPr>
            </w:pPr>
            <w:r>
              <w:rPr>
                <w:rFonts w:ascii="Times" w:hAnsi="Times" w:cs="Times"/>
                <w:b/>
                <w:bCs/>
                <w:sz w:val="25"/>
                <w:szCs w:val="25"/>
              </w:rPr>
              <w:t>predsedníčku Úradu jadrového dozoru Slovenskej republiky</w:t>
            </w: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5"/>
                <w:szCs w:val="25"/>
              </w:rPr>
            </w:pPr>
          </w:p>
        </w:tc>
        <w:tc>
          <w:tcPr>
            <w:tcW w:w="4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sz w:val="25"/>
                <w:szCs w:val="25"/>
              </w:rPr>
              <w:t>C. 1.</w:t>
            </w:r>
          </w:p>
        </w:tc>
        <w:tc>
          <w:tcPr>
            <w:tcW w:w="4200" w:type="pct"/>
            <w:tcBorders>
              <w:top w:val="nil"/>
              <w:left w:val="nil"/>
              <w:bottom w:val="nil"/>
              <w:right w:val="nil"/>
            </w:tcBorders>
            <w:hideMark/>
          </w:tcPr>
          <w:p w:rsidR="008630F4" w:rsidRDefault="008630F4" w:rsidP="00B47820">
            <w:pPr>
              <w:jc w:val="both"/>
              <w:rPr>
                <w:rFonts w:ascii="Times" w:hAnsi="Times" w:cs="Times"/>
                <w:sz w:val="25"/>
                <w:szCs w:val="25"/>
              </w:rPr>
            </w:pPr>
            <w:r>
              <w:rPr>
                <w:rFonts w:ascii="Times" w:hAnsi="Times" w:cs="Times"/>
                <w:sz w:val="25"/>
                <w:szCs w:val="25"/>
              </w:rPr>
              <w:t>v spolupráci s ministrom zahraničných vecí a európskych záležitostí, ministrom hospodárstva, ministrom zdravotníctva a ministrom životného prostredia určiť ďalších členov delegácie Slovenskej republiky na 6</w:t>
            </w:r>
            <w:r w:rsidR="00375AE8">
              <w:rPr>
                <w:rFonts w:ascii="Times" w:hAnsi="Times" w:cs="Times"/>
                <w:sz w:val="25"/>
                <w:szCs w:val="25"/>
              </w:rPr>
              <w:t>5</w:t>
            </w:r>
            <w:r>
              <w:rPr>
                <w:rFonts w:ascii="Times" w:hAnsi="Times" w:cs="Times"/>
                <w:sz w:val="25"/>
                <w:szCs w:val="25"/>
              </w:rPr>
              <w:t>. zasadnutí Generálnej konferencie Medzinárodnej agentúry pre atómovú energiu;</w:t>
            </w:r>
          </w:p>
        </w:tc>
      </w:tr>
      <w:tr w:rsidR="008630F4">
        <w:trPr>
          <w:divId w:val="1403410300"/>
          <w:trHeight w:val="450"/>
          <w:jc w:val="center"/>
        </w:trPr>
        <w:tc>
          <w:tcPr>
            <w:tcW w:w="5000" w:type="pct"/>
            <w:gridSpan w:val="3"/>
            <w:tcBorders>
              <w:top w:val="nil"/>
              <w:left w:val="nil"/>
              <w:bottom w:val="nil"/>
              <w:right w:val="nil"/>
            </w:tcBorders>
            <w:vAlign w:val="center"/>
            <w:hideMark/>
          </w:tcPr>
          <w:p w:rsidR="008630F4" w:rsidRDefault="008630F4">
            <w:pPr>
              <w:rPr>
                <w:rFonts w:ascii="Times" w:hAnsi="Times" w:cs="Times"/>
                <w:sz w:val="25"/>
                <w:szCs w:val="25"/>
              </w:rPr>
            </w:pP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8"/>
                <w:szCs w:val="28"/>
              </w:rPr>
            </w:pPr>
            <w:r>
              <w:rPr>
                <w:rFonts w:ascii="Times" w:hAnsi="Times" w:cs="Times"/>
                <w:b/>
                <w:bCs/>
                <w:sz w:val="28"/>
                <w:szCs w:val="28"/>
              </w:rPr>
              <w:t>D.</w:t>
            </w:r>
          </w:p>
        </w:tc>
        <w:tc>
          <w:tcPr>
            <w:tcW w:w="4600" w:type="pct"/>
            <w:gridSpan w:val="2"/>
            <w:tcBorders>
              <w:top w:val="nil"/>
              <w:left w:val="nil"/>
              <w:bottom w:val="nil"/>
              <w:right w:val="nil"/>
            </w:tcBorders>
            <w:hideMark/>
          </w:tcPr>
          <w:p w:rsidR="008630F4" w:rsidRDefault="008630F4">
            <w:pPr>
              <w:rPr>
                <w:rFonts w:ascii="Times" w:hAnsi="Times" w:cs="Times"/>
                <w:b/>
                <w:bCs/>
                <w:sz w:val="28"/>
                <w:szCs w:val="28"/>
              </w:rPr>
            </w:pPr>
            <w:r>
              <w:rPr>
                <w:rFonts w:ascii="Times" w:hAnsi="Times" w:cs="Times"/>
                <w:b/>
                <w:bCs/>
                <w:sz w:val="28"/>
                <w:szCs w:val="28"/>
              </w:rPr>
              <w:t>ukladá</w:t>
            </w: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8"/>
                <w:szCs w:val="28"/>
              </w:rPr>
            </w:pPr>
          </w:p>
        </w:tc>
        <w:tc>
          <w:tcPr>
            <w:tcW w:w="4600" w:type="pct"/>
            <w:gridSpan w:val="2"/>
            <w:tcBorders>
              <w:top w:val="nil"/>
              <w:left w:val="nil"/>
              <w:bottom w:val="nil"/>
              <w:right w:val="nil"/>
            </w:tcBorders>
            <w:hideMark/>
          </w:tcPr>
          <w:p w:rsidR="008630F4" w:rsidRDefault="008630F4">
            <w:pPr>
              <w:rPr>
                <w:rFonts w:ascii="Times" w:hAnsi="Times" w:cs="Times"/>
                <w:b/>
                <w:bCs/>
                <w:sz w:val="25"/>
                <w:szCs w:val="25"/>
              </w:rPr>
            </w:pPr>
            <w:r>
              <w:rPr>
                <w:rFonts w:ascii="Times" w:hAnsi="Times" w:cs="Times"/>
                <w:b/>
                <w:bCs/>
                <w:sz w:val="25"/>
                <w:szCs w:val="25"/>
              </w:rPr>
              <w:t>ministrovi zahraničných vecí a európskych záležitostí</w:t>
            </w: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5"/>
                <w:szCs w:val="25"/>
              </w:rPr>
            </w:pPr>
          </w:p>
        </w:tc>
        <w:tc>
          <w:tcPr>
            <w:tcW w:w="4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sz w:val="25"/>
                <w:szCs w:val="25"/>
              </w:rPr>
              <w:t>D. 1.</w:t>
            </w:r>
          </w:p>
        </w:tc>
        <w:tc>
          <w:tcPr>
            <w:tcW w:w="4200" w:type="pct"/>
            <w:tcBorders>
              <w:top w:val="nil"/>
              <w:left w:val="nil"/>
              <w:bottom w:val="nil"/>
              <w:right w:val="nil"/>
            </w:tcBorders>
            <w:hideMark/>
          </w:tcPr>
          <w:p w:rsidR="008630F4" w:rsidRDefault="008630F4" w:rsidP="00B47820">
            <w:pPr>
              <w:jc w:val="both"/>
              <w:rPr>
                <w:rFonts w:ascii="Times" w:hAnsi="Times" w:cs="Times"/>
                <w:sz w:val="25"/>
                <w:szCs w:val="25"/>
              </w:rPr>
            </w:pPr>
            <w:r>
              <w:rPr>
                <w:rFonts w:ascii="Times" w:hAnsi="Times" w:cs="Times"/>
                <w:sz w:val="25"/>
                <w:szCs w:val="25"/>
              </w:rPr>
              <w:t xml:space="preserve">vystaviť poverovacie listiny pre členov delegácie Slovenskej republiky (vedúceho a </w:t>
            </w:r>
            <w:proofErr w:type="spellStart"/>
            <w:r>
              <w:rPr>
                <w:rFonts w:ascii="Times" w:hAnsi="Times" w:cs="Times"/>
                <w:sz w:val="25"/>
                <w:szCs w:val="25"/>
              </w:rPr>
              <w:t>alternáta</w:t>
            </w:r>
            <w:proofErr w:type="spellEnd"/>
            <w:r>
              <w:rPr>
                <w:rFonts w:ascii="Times" w:hAnsi="Times" w:cs="Times"/>
                <w:sz w:val="25"/>
                <w:szCs w:val="25"/>
              </w:rPr>
              <w:t>) pre účasť na 6</w:t>
            </w:r>
            <w:r w:rsidR="00D90450">
              <w:rPr>
                <w:rFonts w:ascii="Times" w:hAnsi="Times" w:cs="Times"/>
                <w:sz w:val="25"/>
                <w:szCs w:val="25"/>
              </w:rPr>
              <w:t>5</w:t>
            </w:r>
            <w:r>
              <w:rPr>
                <w:rFonts w:ascii="Times" w:hAnsi="Times" w:cs="Times"/>
                <w:sz w:val="25"/>
                <w:szCs w:val="25"/>
              </w:rPr>
              <w:t>. zasadnutí Generálnej konferencie Medzinárodnej agentúry pre atómovú energiu,</w:t>
            </w: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sz w:val="25"/>
                <w:szCs w:val="25"/>
              </w:rPr>
            </w:pPr>
          </w:p>
        </w:tc>
        <w:tc>
          <w:tcPr>
            <w:tcW w:w="400" w:type="pct"/>
            <w:tcBorders>
              <w:top w:val="nil"/>
              <w:left w:val="nil"/>
              <w:bottom w:val="nil"/>
              <w:right w:val="nil"/>
            </w:tcBorders>
            <w:hideMark/>
          </w:tcPr>
          <w:p w:rsidR="008630F4" w:rsidRDefault="008630F4"/>
        </w:tc>
        <w:tc>
          <w:tcPr>
            <w:tcW w:w="42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i/>
                <w:iCs/>
                <w:sz w:val="25"/>
                <w:szCs w:val="25"/>
              </w:rPr>
              <w:t>do 1</w:t>
            </w:r>
            <w:r w:rsidR="00375AE8">
              <w:rPr>
                <w:rFonts w:ascii="Times" w:hAnsi="Times" w:cs="Times"/>
                <w:i/>
                <w:iCs/>
                <w:sz w:val="25"/>
                <w:szCs w:val="25"/>
              </w:rPr>
              <w:t>7</w:t>
            </w:r>
            <w:r>
              <w:rPr>
                <w:rFonts w:ascii="Times" w:hAnsi="Times" w:cs="Times"/>
                <w:i/>
                <w:iCs/>
                <w:sz w:val="25"/>
                <w:szCs w:val="25"/>
              </w:rPr>
              <w:t>. septembra 202</w:t>
            </w:r>
            <w:r w:rsidR="00375AE8">
              <w:rPr>
                <w:rFonts w:ascii="Times" w:hAnsi="Times" w:cs="Times"/>
                <w:i/>
                <w:iCs/>
                <w:sz w:val="25"/>
                <w:szCs w:val="25"/>
              </w:rPr>
              <w:t>1</w:t>
            </w:r>
            <w:r>
              <w:rPr>
                <w:rFonts w:ascii="Times" w:hAnsi="Times" w:cs="Times"/>
                <w:i/>
                <w:iCs/>
                <w:sz w:val="25"/>
                <w:szCs w:val="25"/>
              </w:rPr>
              <w:t>,</w:t>
            </w:r>
          </w:p>
        </w:tc>
      </w:tr>
      <w:tr w:rsidR="008630F4">
        <w:trPr>
          <w:divId w:val="1403410300"/>
          <w:trHeight w:val="450"/>
          <w:jc w:val="center"/>
        </w:trPr>
        <w:tc>
          <w:tcPr>
            <w:tcW w:w="5000" w:type="pct"/>
            <w:gridSpan w:val="3"/>
            <w:tcBorders>
              <w:top w:val="nil"/>
              <w:left w:val="nil"/>
              <w:bottom w:val="nil"/>
              <w:right w:val="nil"/>
            </w:tcBorders>
            <w:vAlign w:val="center"/>
            <w:hideMark/>
          </w:tcPr>
          <w:p w:rsidR="008630F4" w:rsidRDefault="008630F4">
            <w:pPr>
              <w:rPr>
                <w:rFonts w:ascii="Times" w:hAnsi="Times" w:cs="Times"/>
                <w:sz w:val="25"/>
                <w:szCs w:val="25"/>
              </w:rPr>
            </w:pPr>
          </w:p>
        </w:tc>
      </w:tr>
      <w:tr w:rsidR="008630F4">
        <w:trPr>
          <w:divId w:val="1403410300"/>
          <w:trHeight w:val="450"/>
          <w:jc w:val="center"/>
        </w:trPr>
        <w:tc>
          <w:tcPr>
            <w:tcW w:w="400" w:type="pct"/>
            <w:tcBorders>
              <w:top w:val="nil"/>
              <w:left w:val="nil"/>
              <w:bottom w:val="nil"/>
              <w:right w:val="nil"/>
            </w:tcBorders>
            <w:hideMark/>
          </w:tcPr>
          <w:p w:rsidR="008630F4" w:rsidRDefault="008630F4"/>
        </w:tc>
        <w:tc>
          <w:tcPr>
            <w:tcW w:w="4600" w:type="pct"/>
            <w:gridSpan w:val="2"/>
            <w:tcBorders>
              <w:top w:val="nil"/>
              <w:left w:val="nil"/>
              <w:bottom w:val="nil"/>
              <w:right w:val="nil"/>
            </w:tcBorders>
            <w:hideMark/>
          </w:tcPr>
          <w:p w:rsidR="008630F4" w:rsidRDefault="008630F4">
            <w:pPr>
              <w:rPr>
                <w:rFonts w:ascii="Times" w:hAnsi="Times" w:cs="Times"/>
                <w:b/>
                <w:bCs/>
                <w:sz w:val="25"/>
                <w:szCs w:val="25"/>
              </w:rPr>
            </w:pPr>
            <w:r>
              <w:rPr>
                <w:rFonts w:ascii="Times" w:hAnsi="Times" w:cs="Times"/>
                <w:b/>
                <w:bCs/>
                <w:sz w:val="25"/>
                <w:szCs w:val="25"/>
              </w:rPr>
              <w:t>predsedníčke Úradu jadrového dozoru Slovenskej republiky</w:t>
            </w: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5"/>
                <w:szCs w:val="25"/>
              </w:rPr>
            </w:pPr>
          </w:p>
        </w:tc>
        <w:tc>
          <w:tcPr>
            <w:tcW w:w="4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sz w:val="25"/>
                <w:szCs w:val="25"/>
              </w:rPr>
              <w:t>D. 2.</w:t>
            </w:r>
          </w:p>
        </w:tc>
        <w:tc>
          <w:tcPr>
            <w:tcW w:w="4200" w:type="pct"/>
            <w:tcBorders>
              <w:top w:val="nil"/>
              <w:left w:val="nil"/>
              <w:bottom w:val="nil"/>
              <w:right w:val="nil"/>
            </w:tcBorders>
            <w:hideMark/>
          </w:tcPr>
          <w:p w:rsidR="008630F4" w:rsidRDefault="008630F4" w:rsidP="00B47820">
            <w:pPr>
              <w:jc w:val="both"/>
              <w:rPr>
                <w:rFonts w:ascii="Times" w:hAnsi="Times" w:cs="Times"/>
                <w:sz w:val="25"/>
                <w:szCs w:val="25"/>
              </w:rPr>
            </w:pPr>
            <w:r>
              <w:rPr>
                <w:rFonts w:ascii="Times" w:hAnsi="Times" w:cs="Times"/>
                <w:sz w:val="25"/>
                <w:szCs w:val="25"/>
              </w:rPr>
              <w:t>predložiť na rokovanie vlády informáciu o priebehu a výsledkoch 6</w:t>
            </w:r>
            <w:r w:rsidR="00D90450">
              <w:rPr>
                <w:rFonts w:ascii="Times" w:hAnsi="Times" w:cs="Times"/>
                <w:sz w:val="25"/>
                <w:szCs w:val="25"/>
              </w:rPr>
              <w:t>5</w:t>
            </w:r>
            <w:r>
              <w:rPr>
                <w:rFonts w:ascii="Times" w:hAnsi="Times" w:cs="Times"/>
                <w:sz w:val="25"/>
                <w:szCs w:val="25"/>
              </w:rPr>
              <w:t>. zasadnutia Generálnej konferencie Medzinárodnej agentúry pre atómovú energiu;</w:t>
            </w: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sz w:val="25"/>
                <w:szCs w:val="25"/>
              </w:rPr>
            </w:pPr>
          </w:p>
        </w:tc>
        <w:tc>
          <w:tcPr>
            <w:tcW w:w="400" w:type="pct"/>
            <w:tcBorders>
              <w:top w:val="nil"/>
              <w:left w:val="nil"/>
              <w:bottom w:val="nil"/>
              <w:right w:val="nil"/>
            </w:tcBorders>
            <w:hideMark/>
          </w:tcPr>
          <w:p w:rsidR="008630F4" w:rsidRDefault="008630F4"/>
        </w:tc>
        <w:tc>
          <w:tcPr>
            <w:tcW w:w="42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i/>
                <w:iCs/>
                <w:sz w:val="25"/>
                <w:szCs w:val="25"/>
              </w:rPr>
              <w:t>do 15. novembra 202</w:t>
            </w:r>
            <w:r w:rsidR="00D90450">
              <w:rPr>
                <w:rFonts w:ascii="Times" w:hAnsi="Times" w:cs="Times"/>
                <w:i/>
                <w:iCs/>
                <w:sz w:val="25"/>
                <w:szCs w:val="25"/>
              </w:rPr>
              <w:t>1</w:t>
            </w:r>
            <w:r>
              <w:rPr>
                <w:rFonts w:ascii="Times" w:hAnsi="Times" w:cs="Times"/>
                <w:i/>
                <w:iCs/>
                <w:sz w:val="25"/>
                <w:szCs w:val="25"/>
              </w:rPr>
              <w:t>,</w:t>
            </w:r>
          </w:p>
        </w:tc>
      </w:tr>
      <w:tr w:rsidR="008630F4">
        <w:trPr>
          <w:divId w:val="1403410300"/>
          <w:trHeight w:val="450"/>
          <w:jc w:val="center"/>
        </w:trPr>
        <w:tc>
          <w:tcPr>
            <w:tcW w:w="5000" w:type="pct"/>
            <w:gridSpan w:val="3"/>
            <w:tcBorders>
              <w:top w:val="nil"/>
              <w:left w:val="nil"/>
              <w:bottom w:val="nil"/>
              <w:right w:val="nil"/>
            </w:tcBorders>
            <w:vAlign w:val="center"/>
            <w:hideMark/>
          </w:tcPr>
          <w:p w:rsidR="008630F4" w:rsidRDefault="008630F4">
            <w:pPr>
              <w:rPr>
                <w:rFonts w:ascii="Times" w:hAnsi="Times" w:cs="Times"/>
                <w:sz w:val="25"/>
                <w:szCs w:val="25"/>
              </w:rPr>
            </w:pP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8"/>
                <w:szCs w:val="28"/>
              </w:rPr>
            </w:pPr>
            <w:r>
              <w:rPr>
                <w:rFonts w:ascii="Times" w:hAnsi="Times" w:cs="Times"/>
                <w:b/>
                <w:bCs/>
                <w:sz w:val="28"/>
                <w:szCs w:val="28"/>
              </w:rPr>
              <w:lastRenderedPageBreak/>
              <w:t>E.</w:t>
            </w:r>
          </w:p>
        </w:tc>
        <w:tc>
          <w:tcPr>
            <w:tcW w:w="4600" w:type="pct"/>
            <w:gridSpan w:val="2"/>
            <w:tcBorders>
              <w:top w:val="nil"/>
              <w:left w:val="nil"/>
              <w:bottom w:val="nil"/>
              <w:right w:val="nil"/>
            </w:tcBorders>
            <w:hideMark/>
          </w:tcPr>
          <w:p w:rsidR="008630F4" w:rsidRDefault="008630F4">
            <w:pPr>
              <w:rPr>
                <w:rFonts w:ascii="Times" w:hAnsi="Times" w:cs="Times"/>
                <w:b/>
                <w:bCs/>
                <w:sz w:val="28"/>
                <w:szCs w:val="28"/>
              </w:rPr>
            </w:pPr>
            <w:r>
              <w:rPr>
                <w:rFonts w:ascii="Times" w:hAnsi="Times" w:cs="Times"/>
                <w:b/>
                <w:bCs/>
                <w:sz w:val="28"/>
                <w:szCs w:val="28"/>
              </w:rPr>
              <w:t>berie na vedomie</w:t>
            </w:r>
          </w:p>
        </w:tc>
      </w:tr>
      <w:tr w:rsidR="008630F4">
        <w:trPr>
          <w:divId w:val="1403410300"/>
          <w:trHeight w:val="450"/>
          <w:jc w:val="center"/>
        </w:trPr>
        <w:tc>
          <w:tcPr>
            <w:tcW w:w="400" w:type="pct"/>
            <w:tcBorders>
              <w:top w:val="nil"/>
              <w:left w:val="nil"/>
              <w:bottom w:val="nil"/>
              <w:right w:val="nil"/>
            </w:tcBorders>
            <w:hideMark/>
          </w:tcPr>
          <w:p w:rsidR="008630F4" w:rsidRDefault="008630F4">
            <w:pPr>
              <w:rPr>
                <w:rFonts w:ascii="Times" w:hAnsi="Times" w:cs="Times"/>
                <w:b/>
                <w:bCs/>
                <w:sz w:val="28"/>
                <w:szCs w:val="28"/>
              </w:rPr>
            </w:pPr>
          </w:p>
        </w:tc>
        <w:tc>
          <w:tcPr>
            <w:tcW w:w="400" w:type="pct"/>
            <w:tcBorders>
              <w:top w:val="nil"/>
              <w:left w:val="nil"/>
              <w:bottom w:val="nil"/>
              <w:right w:val="nil"/>
            </w:tcBorders>
            <w:hideMark/>
          </w:tcPr>
          <w:p w:rsidR="008630F4" w:rsidRDefault="008630F4">
            <w:pPr>
              <w:rPr>
                <w:rFonts w:ascii="Times" w:hAnsi="Times" w:cs="Times"/>
                <w:sz w:val="25"/>
                <w:szCs w:val="25"/>
              </w:rPr>
            </w:pPr>
            <w:r>
              <w:rPr>
                <w:rFonts w:ascii="Times" w:hAnsi="Times" w:cs="Times"/>
                <w:sz w:val="25"/>
                <w:szCs w:val="25"/>
              </w:rPr>
              <w:t>E. 1.</w:t>
            </w:r>
          </w:p>
        </w:tc>
        <w:tc>
          <w:tcPr>
            <w:tcW w:w="4200" w:type="pct"/>
            <w:tcBorders>
              <w:top w:val="nil"/>
              <w:left w:val="nil"/>
              <w:bottom w:val="nil"/>
              <w:right w:val="nil"/>
            </w:tcBorders>
            <w:hideMark/>
          </w:tcPr>
          <w:p w:rsidR="008630F4" w:rsidRDefault="008630F4" w:rsidP="00B47820">
            <w:pPr>
              <w:jc w:val="both"/>
              <w:rPr>
                <w:rFonts w:ascii="Times" w:hAnsi="Times" w:cs="Times"/>
                <w:sz w:val="25"/>
                <w:szCs w:val="25"/>
              </w:rPr>
            </w:pPr>
            <w:r>
              <w:rPr>
                <w:rFonts w:ascii="Times" w:hAnsi="Times" w:cs="Times"/>
                <w:sz w:val="25"/>
                <w:szCs w:val="25"/>
              </w:rPr>
              <w:t>že náklady spojené s účasťou členov delegácie na 6</w:t>
            </w:r>
            <w:r w:rsidR="00D90450">
              <w:rPr>
                <w:rFonts w:ascii="Times" w:hAnsi="Times" w:cs="Times"/>
                <w:sz w:val="25"/>
                <w:szCs w:val="25"/>
              </w:rPr>
              <w:t>5</w:t>
            </w:r>
            <w:r>
              <w:rPr>
                <w:rFonts w:ascii="Times" w:hAnsi="Times" w:cs="Times"/>
                <w:sz w:val="25"/>
                <w:szCs w:val="25"/>
              </w:rPr>
              <w:t>. zasadnutí Generálnej konferencie Medzinárodnej agentúry pre atómovú energiu sa uhradia z rozpočtov vysielajúcich organizácií.</w:t>
            </w:r>
          </w:p>
        </w:tc>
      </w:tr>
      <w:tr w:rsidR="008630F4">
        <w:trPr>
          <w:divId w:val="1403410300"/>
          <w:trHeight w:val="450"/>
          <w:jc w:val="center"/>
        </w:trPr>
        <w:tc>
          <w:tcPr>
            <w:tcW w:w="5000" w:type="pct"/>
            <w:gridSpan w:val="3"/>
            <w:tcBorders>
              <w:top w:val="nil"/>
              <w:left w:val="nil"/>
              <w:bottom w:val="nil"/>
              <w:right w:val="nil"/>
            </w:tcBorders>
            <w:vAlign w:val="center"/>
            <w:hideMark/>
          </w:tcPr>
          <w:p w:rsidR="008630F4" w:rsidRDefault="008630F4">
            <w:pPr>
              <w:rPr>
                <w:rFonts w:ascii="Times" w:hAnsi="Times" w:cs="Times"/>
                <w:sz w:val="25"/>
                <w:szCs w:val="25"/>
              </w:rPr>
            </w:pPr>
          </w:p>
        </w:tc>
      </w:tr>
    </w:tbl>
    <w:p w:rsidR="00596D02" w:rsidRDefault="00596D02" w:rsidP="0081708C"/>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1"/>
        <w:gridCol w:w="7745"/>
      </w:tblGrid>
      <w:tr w:rsidR="00557779" w:rsidTr="005E1E88">
        <w:trPr>
          <w:cantSplit/>
        </w:trPr>
        <w:tc>
          <w:tcPr>
            <w:tcW w:w="1668" w:type="dxa"/>
          </w:tcPr>
          <w:p w:rsidR="00557779" w:rsidRPr="00557779" w:rsidRDefault="00557779" w:rsidP="0081708C">
            <w:pPr>
              <w:rPr>
                <w:rFonts w:ascii="Times New Roman" w:hAnsi="Times New Roman" w:cs="Times New Roman"/>
                <w:b/>
                <w:sz w:val="25"/>
                <w:szCs w:val="25"/>
              </w:rPr>
            </w:pPr>
            <w:r w:rsidRPr="00557779">
              <w:rPr>
                <w:rFonts w:ascii="Times New Roman" w:hAnsi="Times New Roman" w:cs="Times New Roman"/>
                <w:b/>
                <w:sz w:val="25"/>
                <w:szCs w:val="25"/>
              </w:rPr>
              <w:t>Vykonajú:</w:t>
            </w:r>
          </w:p>
        </w:tc>
        <w:tc>
          <w:tcPr>
            <w:tcW w:w="7878" w:type="dxa"/>
          </w:tcPr>
          <w:p w:rsidR="008630F4" w:rsidRDefault="008630F4">
            <w:pPr>
              <w:divId w:val="1403410302"/>
              <w:rPr>
                <w:rFonts w:ascii="Times" w:hAnsi="Times" w:cs="Times"/>
                <w:sz w:val="25"/>
                <w:szCs w:val="25"/>
              </w:rPr>
            </w:pPr>
            <w:r>
              <w:rPr>
                <w:rFonts w:ascii="Times" w:hAnsi="Times" w:cs="Times"/>
                <w:sz w:val="25"/>
                <w:szCs w:val="25"/>
              </w:rPr>
              <w:t>minister zahraničných vecí a európskych záležitostí</w:t>
            </w:r>
          </w:p>
          <w:p w:rsidR="008630F4" w:rsidRDefault="008630F4">
            <w:pPr>
              <w:divId w:val="1403410302"/>
              <w:rPr>
                <w:rFonts w:ascii="Times" w:hAnsi="Times" w:cs="Times"/>
                <w:sz w:val="25"/>
                <w:szCs w:val="25"/>
              </w:rPr>
            </w:pPr>
            <w:r>
              <w:rPr>
                <w:rFonts w:ascii="Times" w:hAnsi="Times" w:cs="Times"/>
                <w:sz w:val="25"/>
                <w:szCs w:val="25"/>
              </w:rPr>
              <w:t>minister hospodárstva</w:t>
            </w:r>
          </w:p>
          <w:p w:rsidR="008630F4" w:rsidRDefault="008630F4">
            <w:pPr>
              <w:divId w:val="1403410302"/>
              <w:rPr>
                <w:rFonts w:ascii="Times" w:hAnsi="Times" w:cs="Times"/>
                <w:sz w:val="25"/>
                <w:szCs w:val="25"/>
              </w:rPr>
            </w:pPr>
            <w:r>
              <w:rPr>
                <w:rFonts w:ascii="Times" w:hAnsi="Times" w:cs="Times"/>
                <w:sz w:val="25"/>
                <w:szCs w:val="25"/>
              </w:rPr>
              <w:t>minister zdravotníctva</w:t>
            </w:r>
          </w:p>
          <w:p w:rsidR="008630F4" w:rsidRDefault="008630F4">
            <w:pPr>
              <w:divId w:val="1403410302"/>
              <w:rPr>
                <w:rFonts w:ascii="Times" w:hAnsi="Times" w:cs="Times"/>
                <w:sz w:val="25"/>
                <w:szCs w:val="25"/>
              </w:rPr>
            </w:pPr>
            <w:r>
              <w:rPr>
                <w:rFonts w:ascii="Times" w:hAnsi="Times" w:cs="Times"/>
                <w:sz w:val="25"/>
                <w:szCs w:val="25"/>
              </w:rPr>
              <w:t>minister životného prostredia</w:t>
            </w:r>
          </w:p>
          <w:p w:rsidR="00557779" w:rsidRPr="00557779" w:rsidRDefault="008630F4" w:rsidP="008630F4">
            <w:r>
              <w:rPr>
                <w:rFonts w:ascii="Times" w:hAnsi="Times" w:cs="Times"/>
                <w:sz w:val="25"/>
                <w:szCs w:val="25"/>
              </w:rPr>
              <w:t>predsedníčka Úradu jadrového dozoru Slovenskej republiky</w:t>
            </w:r>
          </w:p>
        </w:tc>
      </w:tr>
      <w:tr w:rsidR="00557779" w:rsidTr="005E1E88">
        <w:trPr>
          <w:cantSplit/>
        </w:trPr>
        <w:tc>
          <w:tcPr>
            <w:tcW w:w="1668" w:type="dxa"/>
          </w:tcPr>
          <w:p w:rsidR="00557779" w:rsidRPr="00557779" w:rsidRDefault="00557779" w:rsidP="0081708C">
            <w:pPr>
              <w:rPr>
                <w:rFonts w:ascii="Times New Roman" w:hAnsi="Times New Roman" w:cs="Times New Roman"/>
                <w:b/>
                <w:sz w:val="25"/>
                <w:szCs w:val="25"/>
              </w:rPr>
            </w:pPr>
          </w:p>
        </w:tc>
        <w:tc>
          <w:tcPr>
            <w:tcW w:w="7878" w:type="dxa"/>
          </w:tcPr>
          <w:p w:rsidR="00557779" w:rsidRDefault="00557779" w:rsidP="0081708C"/>
        </w:tc>
      </w:tr>
      <w:tr w:rsidR="00557779" w:rsidTr="005E1E88">
        <w:trPr>
          <w:cantSplit/>
        </w:trPr>
        <w:tc>
          <w:tcPr>
            <w:tcW w:w="1668" w:type="dxa"/>
          </w:tcPr>
          <w:p w:rsidR="00557779" w:rsidRPr="0010780A" w:rsidRDefault="00557779" w:rsidP="0081708C">
            <w:pPr>
              <w:rPr>
                <w:rFonts w:ascii="Times New Roman" w:hAnsi="Times New Roman" w:cs="Times New Roman"/>
                <w:b/>
                <w:sz w:val="10"/>
                <w:szCs w:val="10"/>
              </w:rPr>
            </w:pPr>
          </w:p>
        </w:tc>
        <w:tc>
          <w:tcPr>
            <w:tcW w:w="7878" w:type="dxa"/>
          </w:tcPr>
          <w:p w:rsidR="00557779" w:rsidRDefault="00557779" w:rsidP="0081708C"/>
        </w:tc>
      </w:tr>
    </w:tbl>
    <w:p w:rsidR="00557779" w:rsidRDefault="00557779" w:rsidP="0081708C"/>
    <w:sectPr w:rsidR="00557779" w:rsidSect="00C858E5">
      <w:pgSz w:w="12240" w:h="15840"/>
      <w:pgMar w:top="56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09"/>
  <w:hyphenationZone w:val="425"/>
  <w:doNotShadeFormData/>
  <w:characterSpacingControl w:val="doNotCompress"/>
  <w:doNotValidateAgainstSchema/>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B67"/>
    <w:rsid w:val="00061FED"/>
    <w:rsid w:val="00074658"/>
    <w:rsid w:val="000B0C10"/>
    <w:rsid w:val="000F0EDC"/>
    <w:rsid w:val="0010780A"/>
    <w:rsid w:val="00175B8A"/>
    <w:rsid w:val="001D495F"/>
    <w:rsid w:val="00266B00"/>
    <w:rsid w:val="00270034"/>
    <w:rsid w:val="002A54C4"/>
    <w:rsid w:val="002B0D08"/>
    <w:rsid w:val="00321D02"/>
    <w:rsid w:val="00326469"/>
    <w:rsid w:val="00341167"/>
    <w:rsid w:val="00355980"/>
    <w:rsid w:val="00356199"/>
    <w:rsid w:val="00372BCE"/>
    <w:rsid w:val="00375AE8"/>
    <w:rsid w:val="00376D2B"/>
    <w:rsid w:val="00402F32"/>
    <w:rsid w:val="00455E3B"/>
    <w:rsid w:val="00456D57"/>
    <w:rsid w:val="005151A4"/>
    <w:rsid w:val="00546FA1"/>
    <w:rsid w:val="00557779"/>
    <w:rsid w:val="00596D02"/>
    <w:rsid w:val="005E1E88"/>
    <w:rsid w:val="006740F9"/>
    <w:rsid w:val="006A2A39"/>
    <w:rsid w:val="006B6F58"/>
    <w:rsid w:val="006F2EA0"/>
    <w:rsid w:val="006F3C1D"/>
    <w:rsid w:val="006F6506"/>
    <w:rsid w:val="007C2AD6"/>
    <w:rsid w:val="008073D9"/>
    <w:rsid w:val="0081708C"/>
    <w:rsid w:val="008462F5"/>
    <w:rsid w:val="008630F4"/>
    <w:rsid w:val="008C3A96"/>
    <w:rsid w:val="0092640A"/>
    <w:rsid w:val="00976A51"/>
    <w:rsid w:val="009964F3"/>
    <w:rsid w:val="009C4F6D"/>
    <w:rsid w:val="00A3474E"/>
    <w:rsid w:val="00AE60FA"/>
    <w:rsid w:val="00B07CB6"/>
    <w:rsid w:val="00B47820"/>
    <w:rsid w:val="00BD2459"/>
    <w:rsid w:val="00BD562D"/>
    <w:rsid w:val="00BE47B1"/>
    <w:rsid w:val="00C0662A"/>
    <w:rsid w:val="00C604FB"/>
    <w:rsid w:val="00C82652"/>
    <w:rsid w:val="00C858E5"/>
    <w:rsid w:val="00CA6E29"/>
    <w:rsid w:val="00CC355A"/>
    <w:rsid w:val="00CC3A18"/>
    <w:rsid w:val="00D26F72"/>
    <w:rsid w:val="00D30B43"/>
    <w:rsid w:val="00D90450"/>
    <w:rsid w:val="00D912E3"/>
    <w:rsid w:val="00E02A7D"/>
    <w:rsid w:val="00E11ADE"/>
    <w:rsid w:val="00E22B67"/>
    <w:rsid w:val="00EA65D1"/>
    <w:rsid w:val="00EB7696"/>
    <w:rsid w:val="00ED412E"/>
    <w:rsid w:val="00F812BE"/>
    <w:rsid w:val="00F94F2B"/>
    <w:rsid w:val="00F9721E"/>
    <w:rsid w:val="00FD4BF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FF28CD"/>
  <w14:defaultImageDpi w14:val="0"/>
  <w15:docId w15:val="{41B149FF-269B-45A1-A53B-3587AEA7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Pr>
      <w:rFonts w:asciiTheme="majorHAnsi" w:eastAsiaTheme="majorEastAsia" w:hAnsiTheme="majorHAnsi" w:cs="Times New Roman"/>
      <w:b/>
      <w:bCs/>
      <w:kern w:val="32"/>
      <w:sz w:val="32"/>
      <w:szCs w:val="32"/>
    </w:rPr>
  </w:style>
  <w:style w:type="character" w:customStyle="1" w:styleId="Nadpis2Char">
    <w:name w:val="Nadpis 2 Char"/>
    <w:basedOn w:val="Predvolenpsmoodseku"/>
    <w:link w:val="Nadpis2"/>
    <w:uiPriority w:val="9"/>
    <w:semiHidden/>
    <w:locked/>
    <w:rPr>
      <w:rFonts w:asciiTheme="majorHAnsi" w:eastAsiaTheme="majorEastAsia" w:hAnsiTheme="majorHAnsi" w:cs="Times New Roman"/>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rFonts w:cs="Times New Roman"/>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locked/>
    <w:rsid w:val="00EA65D1"/>
    <w:rPr>
      <w:rFonts w:cs="Times New Roman"/>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locked/>
    <w:rsid w:val="00EA65D1"/>
    <w:rPr>
      <w:rFonts w:cs="Times New Roman"/>
      <w:b/>
      <w:bCs/>
      <w:sz w:val="20"/>
      <w:szCs w:val="20"/>
    </w:rPr>
  </w:style>
  <w:style w:type="paragraph" w:styleId="Pta">
    <w:name w:val="footer"/>
    <w:basedOn w:val="Normlny"/>
    <w:link w:val="PtaChar"/>
    <w:uiPriority w:val="99"/>
    <w:rsid w:val="00BD2459"/>
    <w:pPr>
      <w:keepNext/>
      <w:keepLines/>
      <w:widowControl/>
      <w:tabs>
        <w:tab w:val="center" w:pos="4536"/>
        <w:tab w:val="right" w:pos="9072"/>
      </w:tabs>
      <w:autoSpaceDE/>
      <w:autoSpaceDN/>
      <w:adjustRightInd/>
      <w:jc w:val="center"/>
    </w:pPr>
    <w:rPr>
      <w:rFonts w:cs="Times New Roman"/>
      <w:sz w:val="24"/>
    </w:rPr>
  </w:style>
  <w:style w:type="character" w:customStyle="1" w:styleId="PtaChar">
    <w:name w:val="Päta Char"/>
    <w:basedOn w:val="Predvolenpsmoodseku"/>
    <w:link w:val="Pta"/>
    <w:uiPriority w:val="99"/>
    <w:locked/>
    <w:rsid w:val="00BD2459"/>
    <w:rPr>
      <w:rFonts w:eastAsia="Times New Roman" w:cs="Times New Roman"/>
      <w:sz w:val="20"/>
      <w:szCs w:val="20"/>
    </w:rPr>
  </w:style>
  <w:style w:type="table" w:styleId="Mriekatabuky">
    <w:name w:val="Table Grid"/>
    <w:basedOn w:val="Normlnatabuka"/>
    <w:uiPriority w:val="99"/>
    <w:unhideWhenUsed/>
    <w:rsid w:val="0055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410299">
      <w:marLeft w:val="0"/>
      <w:marRight w:val="0"/>
      <w:marTop w:val="0"/>
      <w:marBottom w:val="0"/>
      <w:divBdr>
        <w:top w:val="none" w:sz="0" w:space="0" w:color="auto"/>
        <w:left w:val="none" w:sz="0" w:space="0" w:color="auto"/>
        <w:bottom w:val="none" w:sz="0" w:space="0" w:color="auto"/>
        <w:right w:val="none" w:sz="0" w:space="0" w:color="auto"/>
      </w:divBdr>
    </w:div>
    <w:div w:id="1403410300">
      <w:marLeft w:val="0"/>
      <w:marRight w:val="0"/>
      <w:marTop w:val="0"/>
      <w:marBottom w:val="0"/>
      <w:divBdr>
        <w:top w:val="none" w:sz="0" w:space="0" w:color="auto"/>
        <w:left w:val="none" w:sz="0" w:space="0" w:color="auto"/>
        <w:bottom w:val="none" w:sz="0" w:space="0" w:color="auto"/>
        <w:right w:val="none" w:sz="0" w:space="0" w:color="auto"/>
      </w:divBdr>
    </w:div>
    <w:div w:id="1403410301">
      <w:marLeft w:val="0"/>
      <w:marRight w:val="0"/>
      <w:marTop w:val="0"/>
      <w:marBottom w:val="0"/>
      <w:divBdr>
        <w:top w:val="none" w:sz="0" w:space="0" w:color="auto"/>
        <w:left w:val="none" w:sz="0" w:space="0" w:color="auto"/>
        <w:bottom w:val="none" w:sz="0" w:space="0" w:color="auto"/>
        <w:right w:val="none" w:sz="0" w:space="0" w:color="auto"/>
      </w:divBdr>
      <w:divsChild>
        <w:div w:id="1403410303">
          <w:marLeft w:val="0"/>
          <w:marRight w:val="0"/>
          <w:marTop w:val="0"/>
          <w:marBottom w:val="0"/>
          <w:divBdr>
            <w:top w:val="none" w:sz="0" w:space="0" w:color="auto"/>
            <w:left w:val="none" w:sz="0" w:space="0" w:color="auto"/>
            <w:bottom w:val="none" w:sz="0" w:space="0" w:color="auto"/>
            <w:right w:val="none" w:sz="0" w:space="0" w:color="auto"/>
          </w:divBdr>
        </w:div>
      </w:divsChild>
    </w:div>
    <w:div w:id="140341030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6.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ustomXml" Target="../customXml/item5.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Návrh uznesenia vlády"/>
    <f:field ref="objsubject" par="" edit="true" text="Návrh uznesenia vlády"/>
    <f:field ref="objcreatedby" par="" text="Administrator, System"/>
    <f:field ref="objcreatedat" par="" text="3.8.2020 14:01:39"/>
    <f:field ref="objchangedby" par="" text="Administrator, System"/>
    <f:field ref="objmodifiedat" par="" text="3.8.2020 14:01:41"/>
    <f:field ref="doc_FSCFOLIO_1_1001_FieldDocumentNumber" par="" text=""/>
    <f:field ref="doc_FSCFOLIO_1_1001_FieldSubject" par="" edit="true" text="Návrh uznesenia vlády"/>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https://ovdmasv601/sites/DMS/_layouts/15/DocIdRedir.aspx?ID=WKX3UHSAJ2R6-2-1074077</Url>
      <Description>WKX3UHSAJ2R6-2-1074077</Description>
    </_dlc_DocIdUrl>
    <_dlc_DocId xmlns="e60a29af-d413-48d4-bd90-fe9d2a897e4b">WKX3UHSAJ2R6-2-1074077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99584AF-2002-43E7-AFA0-D088EA7D1089}">
  <ds:schemaRefs>
    <ds:schemaRef ds:uri="http://schemas.openxmlformats.org/officeDocument/2006/bibliography"/>
  </ds:schemaRefs>
</ds:datastoreItem>
</file>

<file path=customXml/itemProps3.xml><?xml version="1.0" encoding="utf-8"?>
<ds:datastoreItem xmlns:ds="http://schemas.openxmlformats.org/officeDocument/2006/customXml" ds:itemID="{866FD730-2BFF-4040-BBA9-A8D33BF7AAD6}"/>
</file>

<file path=customXml/itemProps4.xml><?xml version="1.0" encoding="utf-8"?>
<ds:datastoreItem xmlns:ds="http://schemas.openxmlformats.org/officeDocument/2006/customXml" ds:itemID="{0CE2D5F0-9F5F-4FE7-B416-46DD4CF3C49C}"/>
</file>

<file path=customXml/itemProps5.xml><?xml version="1.0" encoding="utf-8"?>
<ds:datastoreItem xmlns:ds="http://schemas.openxmlformats.org/officeDocument/2006/customXml" ds:itemID="{C3C798E3-1854-4ACE-A4AE-2EE83171C8DB}"/>
</file>

<file path=customXml/itemProps6.xml><?xml version="1.0" encoding="utf-8"?>
<ds:datastoreItem xmlns:ds="http://schemas.openxmlformats.org/officeDocument/2006/customXml" ds:itemID="{D4E60A41-292C-40E5-827C-DEE685C03DFA}"/>
</file>

<file path=docProps/app.xml><?xml version="1.0" encoding="utf-8"?>
<Properties xmlns="http://schemas.openxmlformats.org/officeDocument/2006/extended-properties" xmlns:vt="http://schemas.openxmlformats.org/officeDocument/2006/docPropsVTypes">
  <Template>Normal.dotm</Template>
  <TotalTime>2</TotalTime>
  <Pages>3</Pages>
  <Words>371</Words>
  <Characters>2117</Characters>
  <Application>Microsoft Office Word</Application>
  <DocSecurity>0</DocSecurity>
  <Lines>17</Lines>
  <Paragraphs>4</Paragraphs>
  <ScaleCrop>false</ScaleCrop>
  <HeadingPairs>
    <vt:vector size="2" baseType="variant">
      <vt:variant>
        <vt:lpstr>Názov</vt:lpstr>
      </vt:variant>
      <vt:variant>
        <vt:i4>1</vt:i4>
      </vt:variant>
    </vt:vector>
  </HeadingPairs>
  <TitlesOfParts>
    <vt:vector size="1" baseType="lpstr">
      <vt:lpstr/>
    </vt:vector>
  </TitlesOfParts>
  <Company>Hewlett-Packard Company</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Pavol Gibala</dc:creator>
  <cp:keywords/>
  <dc:description/>
  <cp:lastModifiedBy>Jarmila Racova</cp:lastModifiedBy>
  <cp:revision>3</cp:revision>
  <dcterms:created xsi:type="dcterms:W3CDTF">2021-08-05T07:49:00Z</dcterms:created>
  <dcterms:modified xsi:type="dcterms:W3CDTF">2021-09-02T12:21:00Z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COO.2145.1000.3.3957028</vt:lpwstr>
  </property>
  <property fmtid="{D5CDD505-2E9C-101B-9397-08002B2CF9AE}" pid="3" name="FSC#FSCFOLIO@1.1001:docpropproject">
    <vt:lpwstr/>
  </property>
  <property fmtid="{D5CDD505-2E9C-101B-9397-08002B2CF9AE}" pid="4" name="FSC#SKEDITIONSLOVLEX@103.510:typpredpis">
    <vt:lpwstr>Nelegislatívny všeobecný materiál</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Jarmila Rácová</vt:lpwstr>
  </property>
  <property fmtid="{D5CDD505-2E9C-101B-9397-08002B2CF9AE}" pid="11" name="FSC#SKEDITIONSLOVLEX@103.510:zodppredkladatel">
    <vt:lpwstr>Ing. Marta Žiaková, CSc.</vt:lpwstr>
  </property>
  <property fmtid="{D5CDD505-2E9C-101B-9397-08002B2CF9AE}" pid="12" name="FSC#SKEDITIONSLOVLEX@103.510:nazovpredpis">
    <vt:lpwstr> Návrh na účasť delegácie Slovenskej republiky na 64. zasadnutí Generálnej konferencie Medzinárodnej agentúry pre atómovú energiu (MAAE) vo Viedni konanej v dňoch 21. – 25. septembra 2020</vt:lpwstr>
  </property>
  <property fmtid="{D5CDD505-2E9C-101B-9397-08002B2CF9AE}" pid="13" name="FSC#SKEDITIONSLOVLEX@103.510:cislopredpis">
    <vt:lpwstr/>
  </property>
  <property fmtid="{D5CDD505-2E9C-101B-9397-08002B2CF9AE}" pid="14" name="FSC#SKEDITIONSLOVLEX@103.510:zodpinstitucia">
    <vt:lpwstr>Úrad jadrového dozoru Slovenskej republiky</vt:lpwstr>
  </property>
  <property fmtid="{D5CDD505-2E9C-101B-9397-08002B2CF9AE}" pid="15" name="FSC#SKEDITIONSLOVLEX@103.510:pripomienkovatelia">
    <vt:lpwstr/>
  </property>
  <property fmtid="{D5CDD505-2E9C-101B-9397-08002B2CF9AE}" pid="16" name="FSC#SKEDITIONSLOVLEX@103.510:autorpredpis">
    <vt:lpwstr/>
  </property>
  <property fmtid="{D5CDD505-2E9C-101B-9397-08002B2CF9AE}" pid="17" name="FSC#SKEDITIONSLOVLEX@103.510:podnetpredpis">
    <vt:lpwstr>Iniciatívny materiál</vt:lpwstr>
  </property>
  <property fmtid="{D5CDD505-2E9C-101B-9397-08002B2CF9AE}" pid="18" name="FSC#SKEDITIONSLOVLEX@103.510:plnynazovpredpis">
    <vt:lpwstr> Návrh na účasť delegácie Slovenskej republiky na 64. zasadnutí Generálnej konferencie Medzinárodnej agentúry pre atómovú energiu (MAAE) vo Viedni konanej v dňoch 21. – 25. septembra 2020</vt:lpwstr>
  </property>
  <property fmtid="{D5CDD505-2E9C-101B-9397-08002B2CF9AE}" pid="19" name="FSC#SKEDITIONSLOVLEX@103.510:rezortcislopredpis">
    <vt:lpwstr>4482/2020</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LP/2020/280</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
  </property>
  <property fmtid="{D5CDD505-2E9C-101B-9397-08002B2CF9AE}" pid="38" name="FSC#SKEDITIONSLOVLEX@103.510:AttrStrListDocPropPrimarnePravoEU">
    <vt:lpwstr/>
  </property>
  <property fmtid="{D5CDD505-2E9C-101B-9397-08002B2CF9AE}" pid="39" name="FSC#SKEDITIONSLOVLEX@103.510:AttrStrListDocPropSekundarneLegPravoPO">
    <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
  </property>
  <property fmtid="{D5CDD505-2E9C-101B-9397-08002B2CF9AE}" pid="44" name="FSC#SKEDITIONSLOVLEX@103.510:AttrStrListDocPropLehotaPrebratieSmernice">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
  </property>
  <property fmtid="{D5CDD505-2E9C-101B-9397-08002B2CF9AE}" pid="47" name="FSC#SKEDITIONSLOVLEX@103.510:AttrStrListDocPropInfoUzPreberanePP">
    <vt:lpwstr/>
  </property>
  <property fmtid="{D5CDD505-2E9C-101B-9397-08002B2CF9AE}" pid="48" name="FSC#SKEDITIONSLOVLEX@103.510:AttrStrListDocPropStupenZlucitelnostiPP">
    <vt:lpwstr/>
  </property>
  <property fmtid="{D5CDD505-2E9C-101B-9397-08002B2CF9AE}" pid="49" name="FSC#SKEDITIONSLOVLEX@103.510:AttrStrListDocPropGestorSpolupRezorty">
    <vt:lpwstr/>
  </property>
  <property fmtid="{D5CDD505-2E9C-101B-9397-08002B2CF9AE}" pid="50" name="FSC#SKEDITIONSLOVLEX@103.510:AttrDateDocPropZaciatokPKK">
    <vt:lpwstr>30. 6. 2020</vt:lpwstr>
  </property>
  <property fmtid="{D5CDD505-2E9C-101B-9397-08002B2CF9AE}" pid="51" name="FSC#SKEDITIONSLOVLEX@103.510:AttrDateDocPropUkonceniePKK">
    <vt:lpwstr>14. 7. 2020</vt:lpwstr>
  </property>
  <property fmtid="{D5CDD505-2E9C-101B-9397-08002B2CF9AE}" pid="52" name="FSC#SKEDITIONSLOVLEX@103.510:AttrStrDocPropVplyvRozpocetVS">
    <vt:lpwstr>Negatívne</vt:lpwstr>
  </property>
  <property fmtid="{D5CDD505-2E9C-101B-9397-08002B2CF9AE}" pid="53" name="FSC#SKEDITIONSLOVLEX@103.510:AttrStrDocPropVplyvPodnikatelskeProstr">
    <vt:lpwstr>Žiadne</vt:lpwstr>
  </property>
  <property fmtid="{D5CDD505-2E9C-101B-9397-08002B2CF9AE}" pid="54" name="FSC#SKEDITIONSLOVLEX@103.510:AttrStrDocPropVplyvSocialny">
    <vt:lpwstr>Žiadne</vt:lpwstr>
  </property>
  <property fmtid="{D5CDD505-2E9C-101B-9397-08002B2CF9AE}" pid="55" name="FSC#SKEDITIONSLOVLEX@103.510:AttrStrDocPropVplyvNaZivotProstr">
    <vt:lpwstr>Žiadne</vt:lpwstr>
  </property>
  <property fmtid="{D5CDD505-2E9C-101B-9397-08002B2CF9AE}" pid="56" name="FSC#SKEDITIONSLOVLEX@103.510:AttrStrDocPropVplyvNaInformatizaciu">
    <vt:lpwstr>Žiadne</vt:lpwstr>
  </property>
  <property fmtid="{D5CDD505-2E9C-101B-9397-08002B2CF9AE}" pid="57" name="FSC#SKEDITIONSLOVLEX@103.510:AttrStrListDocPropPoznamkaVplyv">
    <vt:lpwstr>&lt;p&gt;Predkladaný návrh na účasť delegácie Slovenskej republiky na 64. zasadnutí Generálnej konferencie Medzinárodnej agentúry pre atómovú energiu vo Viedni má minimálny vplyv na rozpočet verejnej správy, menovite vo výdavkoch na zahraničné pracovné cesty čl</vt:lpwstr>
  </property>
  <property fmtid="{D5CDD505-2E9C-101B-9397-08002B2CF9AE}" pid="58" name="FSC#SKEDITIONSLOVLEX@103.510:AttrStrListDocPropAltRiesenia">
    <vt:lpwstr>Alternatívne spôsoby „na odstránenie definovaného problému“ neboli identifikované. Alternatívou je totiž neúčasť na spomínanom rokovaní, čo by poškodilo zahraničnopolitické a odborné záujmy SR v MAAE. Tento nulový variant slúži ako báza, ku ktorej sa môžu</vt:lpwstr>
  </property>
  <property fmtid="{D5CDD505-2E9C-101B-9397-08002B2CF9AE}" pid="59" name="FSC#SKEDITIONSLOVLEX@103.510:AttrStrListDocPropStanoviskoGest">
    <vt:lpwstr>&lt;p&gt;&lt;strong&gt;Stála pracovná komisia na posudzovanie vybraných vplyvov&lt;/strong&gt; vyjadruje súhlasné stanovisko s&amp;nbsp;materiálom predloženým na predbežné pripomienkové konanie.&lt;/p&gt;</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minister zahraničných vecí a európskych záležitostí  _x000d__x000d_minister hospodárstva _x000d__x000d_minister zdravotníctva _x000d__x000d_minister životného prostredia_x000d__x000d_predsedníčka Úradu jadrového dozoru Slovenskej republiky</vt:lpwstr>
  </property>
  <property fmtid="{D5CDD505-2E9C-101B-9397-08002B2CF9AE}" pid="129" name="FSC#SKEDITIONSLOVLEX@103.510:AttrStrListDocPropUznesenieNaVedomie">
    <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 style="margin-left: 15.7pt; text-align: justify;"&gt;Návrh na účasť delegácie Slovenskej republiky na 64. zasadnutí Generálnej konferencie Medzinárodnej agentúry pre atómovú energiu (ďalej len „MAAE“) vo Viedni sa predkladá ako iniciatívny materiál.&lt;/p&gt;&lt;p</vt:lpwstr>
  </property>
  <property fmtid="{D5CDD505-2E9C-101B-9397-08002B2CF9AE}" pid="132" name="FSC#SKEDITIONSLOVLEX@103.510:dalsipredkladatel">
    <vt:lpwstr>Ivan Korčok</vt:lpwstr>
  </property>
  <property fmtid="{D5CDD505-2E9C-101B-9397-08002B2CF9AE}" pid="133" name="FSC#SKEDITIONSLOVLEX@103.510:funkciaPred">
    <vt:lpwstr/>
  </property>
  <property fmtid="{D5CDD505-2E9C-101B-9397-08002B2CF9AE}" pid="134" name="FSC#SKEDITIONSLOVLEX@103.510:funkciaPredAkuzativ">
    <vt:lpwstr/>
  </property>
  <property fmtid="{D5CDD505-2E9C-101B-9397-08002B2CF9AE}" pid="135" name="FSC#SKEDITIONSLOVLEX@103.510:funkciaPredDativ">
    <vt:lpwstr/>
  </property>
  <property fmtid="{D5CDD505-2E9C-101B-9397-08002B2CF9AE}" pid="136" name="FSC#SKEDITIONSLOVLEX@103.510:funkciaZodpPred">
    <vt:lpwstr>predsedníčka Úradu jadrového dozoru Slovenskej republiky</vt:lpwstr>
  </property>
  <property fmtid="{D5CDD505-2E9C-101B-9397-08002B2CF9AE}" pid="137" name="FSC#SKEDITIONSLOVLEX@103.510:funkciaZodpPredAkuzativ">
    <vt:lpwstr>predsedníčke Úradu jadrového dozoru Slovenskej republiky</vt:lpwstr>
  </property>
  <property fmtid="{D5CDD505-2E9C-101B-9397-08002B2CF9AE}" pid="138" name="FSC#SKEDITIONSLOVLEX@103.510:funkciaZodpPredDativ">
    <vt:lpwstr>predsedníčku Úradu jadrového dozoru Slovenskej republiky</vt:lpwstr>
  </property>
  <property fmtid="{D5CDD505-2E9C-101B-9397-08002B2CF9AE}" pid="139" name="FSC#SKEDITIONSLOVLEX@103.510:funkciaDalsiPred">
    <vt:lpwstr>minister zahraničných vecí a európskych záležitostí Slovenskej republiky, </vt:lpwstr>
  </property>
  <property fmtid="{D5CDD505-2E9C-101B-9397-08002B2CF9AE}" pid="140" name="FSC#SKEDITIONSLOVLEX@103.510:funkciaDalsiPredAkuzativ">
    <vt:lpwstr>ministra zahraničných vecí aeurópskych záležitosti Slovenskej republiky, </vt:lpwstr>
  </property>
  <property fmtid="{D5CDD505-2E9C-101B-9397-08002B2CF9AE}" pid="141" name="FSC#SKEDITIONSLOVLEX@103.510:funkciaDalsiPredDativ">
    <vt:lpwstr>ministrovi zahraničných vecí a európskych záležitosti Slovenskej republiky, </vt:lpwstr>
  </property>
  <property fmtid="{D5CDD505-2E9C-101B-9397-08002B2CF9AE}" pid="142" name="FSC#SKEDITIONSLOVLEX@103.510:predkladateliaObalSD">
    <vt:lpwstr>Ing. Marta Žiaková, CSc._x000d__x000d_predsedníčka Úradu jadrového dozoru Slovenskej republiky_x000d__x000d_Ivan Korčok_x000d__x000d_minister zahraničných vecí a európskych záležitostí Slovenskej republiky</vt:lpwstr>
  </property>
  <property fmtid="{D5CDD505-2E9C-101B-9397-08002B2CF9AE}" pid="143" name="FSC#SKEDITIONSLOVLEX@103.510:spravaucastverej">
    <vt:lpwstr/>
  </property>
  <property fmtid="{D5CDD505-2E9C-101B-9397-08002B2CF9AE}" pid="144" name="FSC#SKEDITIONSLOVLEX@103.510:cisloparlamenttlac">
    <vt:lpwstr/>
  </property>
  <property fmtid="{D5CDD505-2E9C-101B-9397-08002B2CF9AE}" pid="145" name="FSC#SKEDITIONSLOVLEX@103.510:nazovpredpis1">
    <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2020</vt:lpwstr>
  </property>
  <property fmtid="{D5CDD505-2E9C-101B-9397-08002B2CF9AE}" pid="152" name="FSC#SKEDITIONSLOVLEX@103.510:vytvorenedna">
    <vt:lpwstr>3. 8. 2020</vt:lpwstr>
  </property>
  <property fmtid="{D5CDD505-2E9C-101B-9397-08002B2CF9AE}" pid="153" name="ContentTypeId">
    <vt:lpwstr>0x0101006C0C8C3C1E3DCC44BECE3792677AD011</vt:lpwstr>
  </property>
  <property fmtid="{D5CDD505-2E9C-101B-9397-08002B2CF9AE}" pid="154" name="_dlc_DocIdItemGuid">
    <vt:lpwstr>2d827bbd-ab5f-46be-be25-d08caaf9eed5</vt:lpwstr>
  </property>
</Properties>
</file>